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387 vom 7. Mai 2015</w:t>
      </w:r>
    </w:p>
    <w:p>
      <w:r>
        <w:t>VD Tribunal cantonal, 2015-05-07, FR</w:t>
      </w:r>
    </w:p>
    <w:p>
      <w:r>
        <w:rPr>
          <w:b/>
        </w:rPr>
        <w:t xml:space="preserve">Quelle: </w:t>
      </w:r>
      <w:r>
        <w:t>https://mcp.opencaselaw.ch/entscheid/vd_findinfo_HC___2015___387</w:t>
      </w:r>
    </w:p>
    <w:p>
      <w:r>
        <w:t>FR: VD_FINDINFO HC / 2015 / 387 du 7 mai 2015</w:t>
      </w:r>
    </w:p>
    <w:p>
      <w:r>
        <w:t>IT: VD_FINDINFO HC / 2015 / 387 del 7 maggio 2015</w:t>
      </w:r>
    </w:p>
    <w:p>
      <w:pPr>
        <w:pStyle w:val="Heading2"/>
      </w:pPr>
      <w:r>
        <w:t>Regeste</w:t>
      </w:r>
    </w:p>
    <w:p>
      <w:r>
        <w:t>DÉCISION D'IRRECEVABILITÉ, MOTIVATION DE LA DEMANDE, CONCLUSIONS | 311 CPC (CH)</w:t>
      </w:r>
    </w:p>
    <w:p>
      <w:pPr>
        <w:pStyle w:val="Heading2"/>
      </w:pPr>
      <w:r>
        <w:t>Volltext</w:t>
      </w:r>
    </w:p>
    <w:p>
      <w:r>
        <w:t>Vaud Tribunal cantonal Cour d'appel civile 07.05.2015 HC / 2015 / 387</w:t>
      </w:r>
    </w:p>
    <w:p>
      <w:r>
        <w:t>DÉCISION D'IRRECEVABILITÉ, MOTIVATION DE LA DEMANDE, CONCLUSIONS | 311 CPC (CH)</w:t>
      </w:r>
    </w:p>
    <w:p>
      <w:r>
        <w:t>TRIBUNAL CANTONAL PT14.048896-150606 196 cour d’appel CIVILE _____________________________ Arrêt du 7 mai 2015 __________________ Composition :               M. Colombini , président M. Giroud et Mme Crittin Dayen, juges Greffière :              Mme Choukroun ***** Art. 311 al. 1 CPC Statuant à huis clos sur l’appel interjeté par L.________ , à [...], demandeur, contre la décision rendue le 18 mars 2015 par le Président du Tribunal civil de l’arrondissement de Lausanne dans la cause divisant l’appelant d’avec A.________ , à [...], défendeur, la Cour d’appel civile du Tribunal cantonal considère : En fait et en droit : 1. Par décision du 18 mars 2015, le Président du Tribunal civil de l’arrondissement de Lausanne a refusé d’entrer en matière sur la demande de L.________, dans la mesure où ce dernier n’avait pas produit – dans le délai prolongé à cet effet – une procédure respectant les exigences légales. En droit, le premier juge a relevé que dans sa demande déposée le 8 décembre 2014, L.________ n’avait pas allégué de manière détaillée les faits qu’il jugeait pertinents pour la cause, en précisant les preuves offertes pour chacun de ces faits. Il n’avait en outre pas indiqué la valeur litigieuse, ni chiffré ses conclusions. Le magistrat a constaté que nonobstant le délai accordé – prolongé au 6 mars 2015 – le courrier produit par L.________ en date du 9 mars 2015 ne respectait toujours pas les exigences légales de l’art. 221 CPC (Code de procédure civile du 19 décembre 2008 ; RS 272). 2. Par acte du 20 avril 2015, L.________ a déclaré « faire appel à la décision du Tribunal d’Arrondissement de Lausanne mentionnée sous référence », sans motiver son appel ni prendre de conclusions. 3. a) L'appel est recevable contre les décisions finales de première instance (art. 308 al. 1 let. a CPC), dans les causes patrimoniales dont la valeur litigieuse est supérieure à 10'000 fr. (art. 308 al. 2 CPC). Selon l’art. 311 al. 1 CPC, l’appel doit être motivé, soit démontrer le caractère erroné de la motivation attaquée. L’appelant doit expliquer en quoi son argumentation peut influer sur la solution retenue par les premiers juges (TF 4A_659/2011 du 7 décembre 2011 c. 3 et 4, in SJ 2012 I 131 et in RSPC 2012 p. 128 ;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5A_396/2013 du 26 février 2014 c. 5.3.1). A défaut de motivation suffisante, l’appel est irrecevable (TF 5A_209/2014 du 2 septembre 2014 c. 4.2.1; TF 4A_101/2014 du 26 juin 2014 c. 3.3; TF 4A_651/2012 du 7 février 2013 c. 4.2). En outre, nonobstant le silence de la loi sur ce point, l’acte d’appel doit également contenir des conclusions sur le fond qui permettent à l’instance d’appel – dans l’hypothèse où elle aurait décidé d’admettre l’appel – de statuer à nouveau (TF 4A_659/2011 du 7 décembre 2011 c. 4 in RSPC 2012 p. 128 et SJ 2012 I 31; Jeandin, CPC commenté, Bâle 2011, n. 4 ad art. 311 CPC ; CACI 30 octobre 2014/565). Il ne saurait être remédié à des conclusions déficientes par la fixation d'un délai de l’art. 132 CPC, un tel vice n'étant pas d'ordre purement formel et affectant également l'appel de façon irréparable (ATF 137 III 617, SJ 2012 I 373; TF 4A_659/2011 du 7 décembre 2011 c. 5 in RSPC 2012 p. 128, SJ 2012 I 31; Jeandin, op. cit., n. 5 ad art. 311 CPC ; CACI 30 octobre 2014/565). b) En l’espèce, l’appelant s’est contenté de dire qu’il faisait « appel à la décision du Tribunal d’Arrondissement de Lausanne ». Il n’explique toutefois pas en quoi la solution retenue par le premier juge serait erronée, ni ne fait valoir d’argument pouvant influer sur la décision qu’il conteste. Son acte n’est dès lors pas motivé au sens de l’art. 311 CPC. Par ailleurs, l'appel ne contient aucune conclusion. Comme rappelé par la jurisprudence citée ci-dessus, le vice découlant du défaut de motivation et de conclusions ne peut pas être guéri par la fixation d'un délai à forme de l'art. 132 al. 1 CPC et entraîne l'irrecevabilité de l'appel. 4. En définitive, l’appel doit être déclaré irrecevable selon le mode procédural de l'art. 312 al. 1 CPC. Le présent arrêt peut être rendu sans frais judiciaires (art. 10 TFJC [Tarif des frais judiciaires civils du 28 septembre 2010 ; RSV 270.11.5]). Il n’est pas alloué de dépens à l’intimé, qui n’a pas été invité à se déterminer. Par ces motifs, la Cour d’appel civile du Tribunal cantonal, statuant en application de l'art. 312 al. 1 CPC, prononce : I. L’appel est irrecevable. II. L’arrêt, rendu sans frais, est exécutoire. Le président :               La greffière : Du L'arrêt qui précède, dont la rédaction a été approuvée à huis clos, est notifié à : ‑ M. L.________, - M. A.________.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