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318 vom 30. März 2015</w:t>
      </w:r>
    </w:p>
    <w:p>
      <w:r>
        <w:t>VD Tribunal cantonal, 2015-03-30, FR</w:t>
      </w:r>
    </w:p>
    <w:p>
      <w:r>
        <w:rPr>
          <w:b/>
        </w:rPr>
        <w:t xml:space="preserve">Quelle: </w:t>
      </w:r>
      <w:r>
        <w:t>https://mcp.opencaselaw.ch/entscheid/vd_findinfo_HC___2015___318</w:t>
      </w:r>
    </w:p>
    <w:p>
      <w:r>
        <w:t>FR: VD_FINDINFO HC / 2015 / 318 du 30 mars 2015</w:t>
      </w:r>
    </w:p>
    <w:p>
      <w:r>
        <w:t>IT: VD_FINDINFO HC / 2015 / 318 del 30 marzo 2015</w:t>
      </w:r>
    </w:p>
    <w:p>
      <w:pPr>
        <w:pStyle w:val="Heading2"/>
      </w:pPr>
      <w:r>
        <w:t>Regeste</w:t>
      </w:r>
    </w:p>
    <w:p>
      <w:r>
        <w:t>DÉLAI DE RECOURS, DÉCISION D'IRRECEVABILITÉ, ASSISTANCE JUDICIAIRE | 321 al. 1 CPC (CH)</w:t>
      </w:r>
    </w:p>
    <w:p>
      <w:pPr>
        <w:pStyle w:val="Heading2"/>
      </w:pPr>
      <w:r>
        <w:t>Volltext</w:t>
      </w:r>
    </w:p>
    <w:p>
      <w:r>
        <w:t>Vaud Tribunal cantonal Chambre des recours civile 30.03.2015 HC / 2015 / 318</w:t>
      </w:r>
    </w:p>
    <w:p>
      <w:r>
        <w:t>DÉLAI DE RECOURS, DÉCISION D'IRRECEVABILITÉ, ASSISTANCE JUDICIAIRE | 321 al. 1 CPC (CH)</w:t>
      </w:r>
    </w:p>
    <w:p>
      <w:r>
        <w:t>TRIBUNAL CANTONAL JU10.023791-150475 138 CHAMBRE DES RECOURS CIVILE _________________________________________ Arrêt du 30 mars 2015 ___________________ Composition :               M. Winzap , président M. Giroud et Mme Crittin Dayen, juges Greffière :              Mme Tille ***** Art. 321 al. 1 CPC Statuant à huis clos sur le recours interjeté par D.________ , à Renens, contre le prononcé rendu le 12 janvier 2015 par le Président du Tribunal civil de l'arrondissement de Lausanne fixant l'indemnité allouée à son conseil d'office Me Olivier Bloch, la Chambre des recours civile du Tribunal cantonal considère : En fait et en droit : 1. Par prononcé du 12 janvier 2015, le Président du Tribunal civil de l'arrondissement de Lausanne a fixé l'indemnité d'Olivier Bloch, conseil d'office de D.________, à 1'098 fr. 40, TVA et débours inclus, pour la période du 8 juillet au 17 septembre 2014 (I), dit que le bénéficiaire de l'assistance judiciaire est, dans la mesure de l'art. 123 CPC (Code de procédure civile du 19 décembre 2008; RS 272), tenu au remboursement de cette indemnité, mise à la charge de l'Etat (II) et rendu le prononcé sans frais (III). Ce prononcé a été notifié à D.________ le 20 janvier 2015, par distribution au guichet postal. 2. Par acte non daté reçu par le premier juge le 12 mars 2015, D.________ a recouru contre ce prononcé. 3. L’article 110 CPC ouvre la voie du recours séparé de l’art. 319 let. b ch. 1 CPC contre les décisions fixant l’indemnité du conseil d’office, cette indemnité étant considérée comme des frais au sens de l’art. 95 CPC (CREC 13 février 2013/52; Tappy, CPC commenté, Bâle 2011, n. 21 ad art. 122 CPC). La procédure sommaire est applicable lorsque le tribunal statue sur l’indemnité du conseil d’office, en application par analogie de l’art. 119 al. 3 CPC, qui concerne la décision sur la requête d’assistance judiciaire. Partant, le délai pour déposer un recours est de dix jours (art. 321 al. 2 CPC), comme cela était indiqué au pied du prononcé attaqué. En l’espèce, le recours a été formé le 12 mars 2015, soit plus d'un mois après la notification du prononcé fixant l’indemnité d’office. Il en résulte que le recours est tardif et par conséquent irrecevable. 4. En définitive, le recours de D.________ doit être déclaré irrecevable selon la voie procédurale de l’art. 322 al. 1 CPC. L’arrêt peut être rendu sans frais judiciaires (art. 11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D.________, ‑ Me Olivier Bloch.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