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285 vom 17. März 2015</w:t>
      </w:r>
    </w:p>
    <w:p>
      <w:r>
        <w:t>VD Tribunal cantonal, 2015-03-17, FR</w:t>
      </w:r>
    </w:p>
    <w:p>
      <w:r>
        <w:rPr>
          <w:b/>
        </w:rPr>
        <w:t xml:space="preserve">Quelle: </w:t>
      </w:r>
      <w:r>
        <w:t>https://mcp.opencaselaw.ch/entscheid/vd_findinfo_HC___2015___285</w:t>
      </w:r>
    </w:p>
    <w:p>
      <w:r>
        <w:t>FR: VD_FINDINFO HC / 2015 / 285 du 17 mars 2015</w:t>
      </w:r>
    </w:p>
    <w:p>
      <w:r>
        <w:t>IT: VD_FINDINFO HC / 2015 / 285 del 17 marzo 2015</w:t>
      </w:r>
    </w:p>
    <w:p>
      <w:pPr>
        <w:pStyle w:val="Heading2"/>
      </w:pPr>
      <w:r>
        <w:t>Regeste</w:t>
      </w:r>
    </w:p>
    <w:p>
      <w:r>
        <w:t>AVANCE DE FRAIS, DEMANDE RECONVENTIONNELLE | 224 al. 1 CPC (CH), 96 CPC (CH), 98 CPC (CH), 23 al. 1 TFJC (2010), 9 al. 1 TFJC (2010)</w:t>
      </w:r>
    </w:p>
    <w:p>
      <w:pPr>
        <w:pStyle w:val="Heading2"/>
      </w:pPr>
      <w:r>
        <w:t>Erwägungen</w:t>
      </w:r>
    </w:p>
    <w:p>
      <w:r>
        <w:rPr>
          <w:b/>
        </w:rPr>
        <w:t>E. 1</w:t>
      </w:r>
    </w:p>
    <w:p>
      <w:r>
        <w:t>Selon l'art. 319 let. b CPC (Code de procédure civile suisse du 19 décembre 2008, RS 272),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avances de frais.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 céans (art. 73 al. 1 LOJV [loi vaudoise d'organisation judiciaire du 12 décembre 1979, RSV 173.01]). Déposé en temps utile par une partie qui y a un intérêt digne de protection (art. 59 al. 2 let. a CPC), le recours est recevable à la forme.</w:t>
      </w:r>
    </w:p>
    <w:p>
      <w:r>
        <w:rPr>
          <w:b/>
        </w:rPr>
        <w:t>E. 2</w:t>
      </w:r>
    </w:p>
    <w:p>
      <w:r>
        <w:t>Le recours est recevable pour violation du droit (art. 320 let. a CPC) et pour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(HohI, Procédure civile, tome lI, 2 e éd., 2010, n. 2508, p. 452).</w:t>
      </w:r>
    </w:p>
    <w:p>
      <w:r>
        <w:rPr>
          <w:b/>
        </w:rPr>
        <w:t>E. 3</w:t>
      </w:r>
    </w:p>
    <w:p>
      <w:r>
        <w:t>a) La recourante soutient qu'elle n'a aucune avance de frais à effectuer, dès lors qu'elle s'est bornée à prendre des conclusions subsidiaires, qui ne seraient pas reconventionnelles, mais au contraire libératoires. b)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 Schweizerischen Zivilprozessordnung (ZPO), 2 e éd., 2013, n. 10 ad art. 98 CPC). Pour déterminer le montant des frais judiciaires présumés, il y a lieu de se référer au tarif des frais prévu par le droit cantonal (art. 96 CPC). En droit vaudois, l'art. 9 al. 1 TFJC (tarif des frais judiciaires civils du 28 septembre 2010, RSV 270.11.5)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Selon l'art. 10 al. 1 TFJC, seuls des motifs d'équité justifient la renonciation à exiger tout ou partie de l'avance de frais. La notion de demandeur prévalant à l'art. 98 CPC correspond à celle de toute partie ne se bornant pas à conclure à libération; une telle partie pourra dès lors être astreinte au paiement d'une avance calculée en fonction de la valeur litigieuse de sa propre prétention (Tappy, op. cit., n. 13 ad art. 98 CPC). Tel sera le cas du défendeur qui présente une demande reconventionnelle selon l'art. 224 al. 1 CPC. c) En l'espèce, c'est à bon droit que le premier juge a exigé de la recourante une avance de frais pour l'examen de ses prétentions subsidiaires. En effet, cette dernière a pris des conclusions actives tendant, dans l'hypothèse de l'exécution du contrat de vente, à la fixation du solde du prix de vente au montant de 11'229 fr. Contrairement à ce que soutient la recourante, il ne s'agit pas de conclusions libératoires exclusivement, mais d'une prétention reconventionnelle distincte en procédure que le juge devra envisager s'il ne donne pas suite aux conclusions de l'intimé. Le fait que de telles conclusions aient un caractère subsidiaire ne dispense pas la recourante de fournir d'emblée l'avance de frais, celle-ci devant être versée au début de la procédure, à un moment où le juge ne doit pas encore examiner le bien-fondé des prétentions respectives des parties. Pour le surplus, le montant exigé par le premier juge est conforme à l'art. 23 al. 1 TFJC, s'agissant d'un litige relevant de la procédure simplifiée et dont la valeur s'élève à 11'229 fr., soit le montant des conclusions reconventionnelles de la recourante.</w:t>
      </w:r>
    </w:p>
    <w:p>
      <w:r>
        <w:rPr>
          <w:b/>
        </w:rPr>
        <w:t>E. 4</w:t>
      </w:r>
    </w:p>
    <w:p>
      <w:r>
        <w:t>En définitive, le recours doit être rejeté, selon la procédure de l'art. 322 al. 1 CPC, et la décision entreprise confirmée. Les frais judiciaires de deuxième instance, arrêtés à 200 fr. (art. 69 al. 1 et 70 al. 3 TFJC), sont mis à la charge de la recourante, qui succombe (art. 106 al. 1 CPC). L'intimé n'ayant pas été invité à se déterminer, il n'y a pas lieu à l'allocation de dépens. Par ces motifs, la Chambre des recours civile du Tribunal cantonal, prononce : I. Le recours est rejeté. II. La décision est confirmée. III. Les frais judiciaires de deuxième instance, arrêtés à 200 fr. (deux cents francs), sont mis à la charge de la recourante R.________. IV. L'arrêt motivé est exécutoire. Le président :               La greffière : Du 18 mars 2015 Le dispositif de l'arrêt qui précède est communiqué par écrit aux intéressés. La greffière : Du L'arrêt qui précède, dont la rédaction a été approuvée à huis clos, est notifié en expédition complète, par l'envoi de photocopies, à : ‑ Me Jaroslaw Grabowski (pour R.________), ‑ Me Marcel Waser (pour 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