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258 vom 23. März 2015</w:t>
      </w:r>
    </w:p>
    <w:p>
      <w:r>
        <w:t>VD Tribunal cantonal, 2015-03-23, FR</w:t>
      </w:r>
    </w:p>
    <w:p>
      <w:r>
        <w:rPr>
          <w:b/>
        </w:rPr>
        <w:t xml:space="preserve">Quelle: </w:t>
      </w:r>
      <w:r>
        <w:t>https://mcp.opencaselaw.ch/entscheid/vd_findinfo_HC___2015___258</w:t>
      </w:r>
    </w:p>
    <w:p>
      <w:r>
        <w:t>FR: VD_FINDINFO HC / 2015 / 258 du 23 mars 2015</w:t>
      </w:r>
    </w:p>
    <w:p>
      <w:r>
        <w:t>IT: VD_FINDINFO HC / 2015 / 258 del 23 marzo 2015</w:t>
      </w:r>
    </w:p>
    <w:p>
      <w:pPr>
        <w:pStyle w:val="Heading2"/>
      </w:pPr>
      <w:r>
        <w:t>Regeste</w:t>
      </w:r>
    </w:p>
    <w:p>
      <w:r>
        <w:t>DÉCISION D'IRRECEVABILITÉ, MOTIVATION DE LA DEMANDE | 311 CPC (CH), 341 al. 3 CPC (CH)</w:t>
      </w:r>
    </w:p>
    <w:p>
      <w:pPr>
        <w:pStyle w:val="Heading2"/>
      </w:pPr>
      <w:r>
        <w:t>Volltext</w:t>
      </w:r>
    </w:p>
    <w:p>
      <w:r>
        <w:t>Vaud Tribunal cantonal Chambre des recours civile 23.03.2015 HC / 2015 / 258</w:t>
      </w:r>
    </w:p>
    <w:p>
      <w:r>
        <w:t>DÉCISION D'IRRECEVABILITÉ, MOTIVATION DE LA DEMANDE | 311 CPC (CH), 341 al. 3 CPC (CH)</w:t>
      </w:r>
    </w:p>
    <w:p>
      <w:r>
        <w:t>TRIBUNAL CANTONAL JX15.002995-150434 129 CHAMBRE DES RECOURS CIVILE _________________________________________ Arrêt du 23 mars 2015 __________________ Composition :               M. Winzap , président. MM. Giroud et Pellet, juges Greffière :              Mme Choukroun ***** Art. 321, 341 al. 3 CPC Statuant à huis clos sur le recours interjeté par B.________ , à [...], intimée, contre l’avis d’exécution forcée rendu le 11 mars 2015 par la Juge de paix du district de l’Ouest lausannois dans la cause divisant la recourante et X.________ d’avec F.________ , à [...], requérante, la Chambre des recours civile du Tribunal cantonal considère : En fait et en droit : 1. Par ordonnance d'expulsion du 4 septembre 2014, rendue selon la procédure sommaire applicable aux cas clairs, la Juge de paix du district de l'Ouest lausannois (ci-après : la Juge de paix), donnant suite à une requête d'expulsion pour défaut de paiement du loyer déposée par F.________, bailleresse, a notamment ordonné à X.________ et B.________ de quitter et rendre libres pour le vendredi 24 octobre 2014 à midi les locaux occupés dans l’immeuble sis [...], [...], (appartement de 1 pièce au 3 ème étage) (I), dit qu’à défaut pour les parties locataires de quitter volontairement ces locaux, l’huissier de paix est chargé sous la responsabilité du juge de paix de procéder à l’exécution forcée de la décision sur requête de la partie bailleresse, avec au besoin l’ouverture forcée des locaux (II) et ordonné aux agents de la force publique de concourir à l’exécution forcée de la décision, s’ils en sont requis par l’huissier de paix (III). La Cour d'appel civile du Tribunal cantonal, statuant par arrêt du 28 octobre 2014, a rejeté l'appel formé par les locataires, confirmé l'ordonnance attaquée et renvoyé la cause à la Juge de paix afin qu'elle fixe aux locataires un nouveau délai pour libérer les locaux en question (CACI 28 octobre 2014/558). Par arrêt du 11 décembre 2014, le Tribunal fédéral n’est pas entré en matière sur le recours déposé par les locataires contre l’arrêt précité (TF 4A_656/2014). 2. Le 6 janvier 2015, la bailleresse a requis l’exécution forcée de l'ordonnance d'expulsion du 4 septembre 2014. 3. Par avis d’exécution forcée rendu le 11 mars 2015, la Juge de paix a fixé au 17 avril 2015 à 10 heures l’exécution forcée de l’ordonnance d’expulsion du 4 septembre 2014. 4. Par acte du 18 mars 2015, B.________, représentée par son directeur X.________, a recouru contre cet avis d’exécution forcée. Il a requis l’effet suspensif, faisant valoir qu’il estimait la décision de la justice de paix « vraiment pas juste » et qu’il attendait « des renseignements depuis plus de 1 ans », ajoutant que « tous est payé et même jusqu’à juin 2015 selon accord avec la gérance [...] . » 5. 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A teneur de l’art. 321 al. 1 CPC (Code de procédure civile du 19 décembre 2008,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6.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Selon l’art. 341 al. 3 CPC, applicable à la procédure d’exécution indirecte, la partie succombante peut uniquement alléguer que des faits s’opposant à l’exécution de la décision se sont produits après la notification de celle-ci, par exemple l’extinction, le sursis, la prescription ou la péremption de la prestation due. Ces objections peuvent également être soulevées dans le cadre de la procédure d’exécution directe (Jeandin, op. cit., n. 11 ad art. 337 CPC).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nn. 16 et 18 ad art. 341 CPC). De même, la suspension de la procédure d’exécution, suppose que les faits fondant la suspension se soient produits postérieurement au jugement (Jeandin, op. cit., n. 11 ad art. 337 CPC). 7. En l’espèce, le recours – déposé le 18 mars 2015 contre l’avis d’exécution forcée du 11 mars 2015 – est intervenu en temps utile. A sa lecture, on comprend que le recourant ne veut pas être expulsé, nonobstant l’absence de conclusion expresse en ce sens. En revanche, l’intéressé n’invoque, au titre de motifs, aucune des circonstances prévues à l’art. 341 al. 3 CPC, se bornant à répéter ce qu’il avait déjà déclaré au stade de la procédure d’expulsion, à savoir qu’il s’est désormais acquitté de l’arriéré de loyer et qu’il demande un relevé de compte à la partie bailleresse. Il n’expose ainsi pas en quoi l’avis d’exécution forcée violerait le droit. Partant, son recours est irrecevable. A supposer recevable, le recours aurait dû de toute manière être rejeté, rien ne permettant de remettre en cause l’avis attaqué, qui repose sur une ordonnance d’expulsion définitive et qui fixe un délai convenable au recourant pour libérer les locaux. 8. Au vu de ce qui précède, le recours doit être déclaré irrecevable en application de la procédure de l’art. 322 al. 1 CPC et la décision d'exécution confirmée. Compte tenu de l’issue du recours, la demande d’effet suspensif est sans objet.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X.________ (pour B.________), ‑ M. Jean-Marc Schlaeppi, aab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