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249 vom 13. März 2015</w:t>
      </w:r>
    </w:p>
    <w:p>
      <w:r>
        <w:t>VD Tribunal cantonal, 2015-03-13, FR</w:t>
      </w:r>
    </w:p>
    <w:p>
      <w:r>
        <w:rPr>
          <w:b/>
        </w:rPr>
        <w:t xml:space="preserve">Quelle: </w:t>
      </w:r>
      <w:r>
        <w:t>https://mcp.opencaselaw.ch/entscheid/vd_findinfo_HC___2015___249</w:t>
      </w:r>
    </w:p>
    <w:p>
      <w:r>
        <w:t>FR: VD_FINDINFO HC / 2015 / 249 du 13 mars 2015</w:t>
      </w:r>
    </w:p>
    <w:p>
      <w:r>
        <w:t>IT: VD_FINDINFO HC / 2015 / 249 del 13 marzo 2015</w:t>
      </w:r>
    </w:p>
    <w:p>
      <w:pPr>
        <w:pStyle w:val="Heading2"/>
      </w:pPr>
      <w:r>
        <w:t>Regeste</w:t>
      </w:r>
    </w:p>
    <w:p>
      <w:r>
        <w:t>DÉCISION DE RENVOI, CONTRAT DE TRAVAIL, RÉSILIATION IMMÉDIATE, INDEMNITÉ{EN GÉNÉRAL} | 337c CO</w:t>
      </w:r>
    </w:p>
    <w:p>
      <w:pPr>
        <w:pStyle w:val="Heading2"/>
      </w:pPr>
      <w:r>
        <w:t>Erwägungen</w:t>
      </w:r>
    </w:p>
    <w:p>
      <w:r>
        <w:rPr>
          <w:b/>
        </w:rPr>
        <w:t>E. 1</w:t>
      </w:r>
    </w:p>
    <w:p>
      <w:r>
        <w:t>La LTF (loi du 17 juin 2005 sur le Tribunal fédéral; RS 173.110) ne connaît pas de disposition équivalente à l'art. 66 al. 1 OJ (loi fédérale d'organisation judiciaire du 16 décembre 1943, aujourd'hui abrogée), qui prévoyait que l'autorité cantonale était tenue de fonder sa nouvelle décision sur les considérants de droit de l'arrêt du Tribunal fédéral. Cette règle demeure toutefois valable sous le nouveau droit (TF 4A_138/2007 du 19 juin 2007 c. 1.5). Elle signifie que le tribunal auquel la cause est renvoyée voit sa cognition limitée par les motifs de l'arrêt de renvoi, en ce sens qu'il est lié par ce qui a déjà été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(TF 5A_336/2008 du 28 août 2008 c. 1.3 et les réf. citées). En l'espèce, l'arrêt attaqué a été annulé et la cause renvoyée à la Cour de céans pour qu'elle statue à nouveau sur les prétentions émises en relation avec le licenciement immédiat injustifié, respectivement sur les frais et dépens de la procédure cantonale.</w:t>
      </w:r>
    </w:p>
    <w:p>
      <w:r>
        <w:rPr>
          <w:b/>
        </w:rPr>
        <w:t>E. 2</w:t>
      </w:r>
    </w:p>
    <w:p>
      <w:r>
        <w:t>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b) Conformément à l'art. 316 al. 3 CPC, l'instance d'appel peut administrer les preuves, si elle estime opportun de renouveler l'administration d'une preuve ou d'administrer une preuve alors que l'instance inférieure s'y était refusée (Jeandin, op. cit., n. 5 ad art. 316 CPC). Par courrier du 3 mars 2015, P.________ a requis la production des extraits détaillés du compte [...] [...] relatifs à 2012. Elle fait valoir qu'il ressort des déclarations fiscales 2010 à 2012 de Q.________ que celui-ci a épargné un montant de 11'899 fr. 09 au cours de l'année 2012 sur son compte [...] [...] et que le salaire qui lui a été versé pour cette année-là ne permettait pas, selon toute vraisemblance, d'épargner un tel montant. Les variations de fortune sur le compte de l'appelant sont sans incidence sur l'issue du litige. Les déclarations d'impôt et certificats de salaire suffisent à établir les revenus réalisés en 2012, sans qu'il soit nécessaire d'examiner par quel moyen l'appelant aurait pu épargner. Partant, la réquisition de production de pièces du 3 mars 2015 doit être rejetée.</w:t>
      </w:r>
    </w:p>
    <w:p>
      <w:r>
        <w:rPr>
          <w:b/>
        </w:rPr>
        <w:t>E. 3</w:t>
      </w:r>
    </w:p>
    <w:p>
      <w:r>
        <w:t>jours à 56 fr. 85 (1'733 fr. 35/30.5) 170 fr. 55</w:t>
      </w:r>
    </w:p>
    <w:p>
      <w:r>
        <w:rPr>
          <w:b/>
        </w:rPr>
        <w:t>E. 4</w:t>
      </w:r>
    </w:p>
    <w:p>
      <w:r>
        <w:t>a) Il s'ensuit que l'appel de Q.________ doit être partiellement admis, l'appel de P.________ rejeté et le jugement entrepris réformé au chiffre I de son dispositif en ce sens que la défenderesse P.________ est débitrice du demandeur Q.________ et lui doit immédiat paiement de la somme de 2'492 fr. 30 brut et de 6'274 fr. 05 net, les deux sommes portant intérêt à 5 % l'an dès le 31 août 2010. b) L'arrêt est rendu sans frais judiciaires, s'agissant d'un litige portant sur un contrat de travail dont la valeur litigieuse n'excède pas 30'000 fr. (art. 114 let. c CPC et 62 al. 2 TFJC [tarif des frais judiciaires en matière civile du 28 septembre 2010, RSV 270.11.5]). c) S'agissant des dépens, il y a lieu de constater que l'appelant n'obtient que partiellement gain de cause, le renvoi de la cause ensuite de son recours auprès du Tribunal fédéral lui ayant permis d'obtenir 6'274 fr. 05 sur les 23'640 fr. réclamés devant l'autorité suprême. Par ailleurs, P.________ doit verser un montant de 2'500 fr. à Q.________, soit 1'500 fr. à titre de dépens et 1'000 fr. à titre de remboursement des frais, pour la procédure de recours devant le Tribunal fédéral. Eu égard à l'issue du litige et en équité, il convient de renoncer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