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245 vom 19. März 2015</w:t>
      </w:r>
    </w:p>
    <w:p>
      <w:r>
        <w:t>VD Tribunal cantonal, 2015-03-19, FR</w:t>
      </w:r>
    </w:p>
    <w:p>
      <w:r>
        <w:rPr>
          <w:b/>
        </w:rPr>
        <w:t xml:space="preserve">Quelle: </w:t>
      </w:r>
      <w:r>
        <w:t>https://mcp.opencaselaw.ch/entscheid/vd_findinfo_HC___2015___245</w:t>
      </w:r>
    </w:p>
    <w:p>
      <w:r>
        <w:t>FR: VD_FINDINFO HC / 2015 / 245 du 19 mars 2015</w:t>
      </w:r>
    </w:p>
    <w:p>
      <w:r>
        <w:t>IT: VD_FINDINFO HC / 2015 / 245 del 19 marzo 2015</w:t>
      </w:r>
    </w:p>
    <w:p>
      <w:pPr>
        <w:pStyle w:val="Heading2"/>
      </w:pPr>
      <w:r>
        <w:t>Regeste</w:t>
      </w:r>
    </w:p>
    <w:p>
      <w:r>
        <w:t>EXPULSION DE LOCATAIRE, CAS CLAIR | 257d CO, 312 al. 1 CPC (CH)</w:t>
      </w:r>
    </w:p>
    <w:p>
      <w:pPr>
        <w:pStyle w:val="Heading2"/>
      </w:pPr>
      <w:r>
        <w:t>Erwägungen</w:t>
      </w:r>
    </w:p>
    <w:p>
      <w:r>
        <w:rPr>
          <w:b/>
        </w:rPr>
        <w:t>E. 1</w:t>
      </w:r>
    </w:p>
    <w:p>
      <w:r>
        <w:t>a) Le litige porte sur le bien-fondé d'une ordonnance d'expulsion rendue pour défaut de paiement de loyers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le dommage correspond à la valeur locative ou à la valeur d'usage hypothétiquement perdue jusqu'à ce qu'un prononcé d'expulsion soit rendu dans une procédure ordinaire (TF 4A_449/2014 du 19 novembre 2014 c. 2.1; TF 4A_273/2012 du 30 octobre 2012 c.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28 janvier 2015/52 c. 1a). En l’espèce, à la lecture de l’acte déposé par A.D.________, on comprend qu’elle ne conteste pas la résiliation du bail mais demande uniquement un délai supplémentaire – sans en préciser la durée – pour trouver un nouveau logement. Dans la mesure où le délai requis par l’intéressée pour retarder l’expulsion est indéterminé, il y a lieu d’admettre que la valeur litigieuse est supérieure à 10'000 fr., de sorte que c’est la voie de l’appel qui est ouverte (art. 308 al. 2 CPC). Dès lors que l ’ordonnance entreprise a été notifiée à l’appelante le 22 janvier 2015 et l’acte d’appel remis à la poste le 3 février 2015, l’appel a été formé en temps utile (cf. art. 248 ss et 314 al. 1 CPC). b) L’art. 59 CPC dispose que le tribunal n’entre en matière que sur les demandes et les requêtes qui satisfont aux conditions de recevabilité de l’action (al. 1), à savoir notamment que les parties ont la capacité d’être partie et d’ester en justice (al.</w:t>
      </w:r>
    </w:p>
    <w:p>
      <w:r>
        <w:rPr>
          <w:b/>
        </w:rPr>
        <w:t>E. 2</w:t>
      </w:r>
    </w:p>
    <w:p>
      <w:r>
        <w:t>L’appel peut être formé pour violation du droit et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la production de pièces nouvelles est ainsi exclue, même celles qui sont visées par l’art. 317 al. 1 CPC (TF 4A_420/2012 du 7 novembre 2012 c. 5 ; TF 4A_312/2013 du 17 octobre 2013 c. 3.2 ; cf. CACI 25 novembre 2014/607 c. 3a ; CACI</w:t>
      </w:r>
    </w:p>
    <w:p>
      <w:r>
        <w:rPr>
          <w:b/>
        </w:rPr>
        <w:t>E. 6</w:t>
      </w:r>
    </w:p>
    <w:p>
      <w:r>
        <w:t>mars 2014/102 c. 2b ; CACI 10 juin 2013/289 c. 4a ; CACI 6 mai 2013/237 c. 5a). 3. a)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 4), cela même si l'arriéré avait finalement été payé (TF, arrêt du 27 février 1997 in Cahiers du bail [CdB] 3/97 pp. 65 ss). A cet égard, des motifs humanitaires n'entrent pas en ligne de compte dans l'examen des conditions de l'art. 257d CO, dès lors qu'ils ne sont pas pris en considération par les règles de droit fédéral sur le bail à loyer (TF, arrêt du 27 février 1997 précité c. 2b p. 68 ; TF 4A_252/2014 du 28 mai 2014 c. 4.2 ; TF 4C_74/2006 du 12 mai 2006 c. 3.2.1 ; Lachat, Le bail à loyer, 2 e éd.,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p. 196 et références). b) En l’espèce, l’appelante ne conteste pas que le solde des loyers impayés n’ait pas été versé dans le délai comminatoire imparti par les intimés. Elle se contente d’indiquer qu’elle ne peut déménager avant d’avoir retrouvé un autre logement et qu’avec l’aide de ses enfants, elle essayait de « faire le nécessaire le plus vite possible (…) afin de trouver ce nouveau logement ». Elle n’avance dès lors aucun grief susceptible de remettre en cause l’expulsion prononcée par le premier juge. En outre, le délai de libération imparti par ce magistrat est supérieur à la limite fixée par la jurisprudence. Cela étant, l’ordonnance entreprise doit être entièrement confirmée, d’autant que l’appelante a bénéficié de facto d’un délai supplémentaire en raison de l’effet suspensif lié à l’appel. 4. Compte tenu de ce qui précède, l’appel doit être rejeté selon le mode procédural de l’art. 312 al. 1 CPC et l’ordonnance confirmée. Le délai de libération des locaux étant échu du fait de l’effet suspensif accordé à l’appel, il convient de renvoyer la cause au premier juge pour qu’il fixe à l’appelante un nouveau délai pour libérer les locaux litigieux. Les frais judiciaires de deuxième instance, arrêtés à 200 fr. (art. 62 al. 3 TFJC [tarif des frais judiciaires civils du 28 septembre 2010 ; RSV 270.11.5]), seront mis à la charge de l’appelante, qui succombe (art. 106 al. 1 CPC). Il n’y a pas lieu à l’allocation de dépens de deuxième instance,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