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242 vom 11. März 2015</w:t>
      </w:r>
    </w:p>
    <w:p>
      <w:r>
        <w:t>VD Tribunal cantonal, 2015-03-11, FR</w:t>
      </w:r>
    </w:p>
    <w:p>
      <w:r>
        <w:rPr>
          <w:b/>
        </w:rPr>
        <w:t xml:space="preserve">Quelle: </w:t>
      </w:r>
      <w:r>
        <w:t>https://mcp.opencaselaw.ch/entscheid/vd_findinfo_HC___2015___242</w:t>
      </w:r>
    </w:p>
    <w:p>
      <w:r>
        <w:t>FR: VD_FINDINFO HC / 2015 / 242 du 11 mars 2015</w:t>
      </w:r>
    </w:p>
    <w:p>
      <w:r>
        <w:t>IT: VD_FINDINFO HC / 2015 / 242 del 11 marzo 2015</w:t>
      </w:r>
    </w:p>
    <w:p>
      <w:pPr>
        <w:pStyle w:val="Heading2"/>
      </w:pPr>
      <w:r>
        <w:t>Regeste</w:t>
      </w:r>
    </w:p>
    <w:p>
      <w:r>
        <w:t>DÉCISION D'IRRECEVABILITÉ | 59 al. 1 CPC (CH), 60 CPC (CH)</w:t>
      </w:r>
    </w:p>
    <w:p>
      <w:pPr>
        <w:pStyle w:val="Heading2"/>
      </w:pPr>
      <w:r>
        <w:t>Erwägungen</w:t>
      </w:r>
    </w:p>
    <w:p>
      <w:r>
        <w:rPr>
          <w:b/>
        </w:rPr>
        <w:t>E. 2</w:t>
      </w:r>
    </w:p>
    <w:p>
      <w:r>
        <w:t>La Juge de paix a rendu une décision finale, sous forme de dispositif, le 12 décembre 2014, par laquelle elle a donné gain de cause à la demanderesse. Par courrier du 18 décembre 2014, V.________ a déclaré s’opposer totalement à la décision finale rendue par la Juge de paix le 12 décembre 2014, estimant ne devoir aucun montant ni frais à I.________AG. La motivation de la décision rendue le 12 décembre 2014 par la Juge de paix a été adressée pour notification aux parties le</w:t>
      </w:r>
    </w:p>
    <w:p>
      <w:r>
        <w:rPr>
          <w:b/>
        </w:rPr>
        <w:t>E. 5</w:t>
      </w:r>
    </w:p>
    <w:p>
      <w:r>
        <w:t>février 2015 et reçue par le défendeur le 6 février 2015. Elle contient l’indication selon laquelle un recours au sens des art. 319 ss CPC peut être formé dans un délai de 30 jours dès la notification de la décision par le dépôt au greffe du Tribunal cantonal d’un mémoire écrit et motivé, accompagné de la décision objet du recours. Par avis du 9 mars 2015, la Juge de paix, informant la Cour de céans qu’un recours avait été déposé contre sa décision du 12 décembre 2014, lui a transmis le dossier de la cause. A ce jour, V.________ n’a pas déposé de recours contre la décision motivée du 5 février 2015. 3. Selon l’art. 59 al. 1 CPC, le tribunal n’entre en matière que sur les demandes et les requêtes qui satisfont aux conditions de recevabilité de l’action. Aux termes de l’art. 60 CPC, le tribunal examine d’office si les conditions de recevabilité sont remplies. En l’espèce, l’écriture du 18 décembre 2014 d’V.________ – prématurée au moment de son envoi – est dirigée contre le dispositif de la décision rendue le 12 décembre 2014 par la Juge de paix. A défaut de recours contre la décision motivée dans le délai légal prévu, cette écriture est irrecevable. Le présent arrêt peut être rendu sans frais judiciaires (art. 52 al. 1 TFJC [tarif des frais judiciaires civils du 28 septembre 2010 ; RSV 270.11.5). Par ces motifs, la Chambre des recours civile du Tribunal cantonal, en application de l'art. 322 al. 1 CPC, prononce : I. Le recours est irrecevable. II. Il n’est pas perçu de frais judiciaires. III. L’arrêt est exécutoire. Le président :               La greffière : Du L'arrêt qui précède, dont la rédaction a été approuvée à huis clos, est notifié à : ‑ M. V.________, ‑ Mme Mimoza Derri, agente d’affaires brevetée, (pour I.________AG).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