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229 vom 13. März 2015</w:t>
      </w:r>
    </w:p>
    <w:p>
      <w:r>
        <w:t>VD Tribunal cantonal, 2015-03-13, FR</w:t>
      </w:r>
    </w:p>
    <w:p>
      <w:r>
        <w:rPr>
          <w:b/>
        </w:rPr>
        <w:t xml:space="preserve">Quelle: </w:t>
      </w:r>
      <w:r>
        <w:t>https://mcp.opencaselaw.ch/entscheid/vd_findinfo_HC___2015___229</w:t>
      </w:r>
    </w:p>
    <w:p>
      <w:r>
        <w:t>FR: VD_FINDINFO HC / 2015 / 229 du 13 mars 2015</w:t>
      </w:r>
    </w:p>
    <w:p>
      <w:r>
        <w:t>IT: VD_FINDINFO HC / 2015 / 229 del 13 marzo 2015</w:t>
      </w:r>
    </w:p>
    <w:p>
      <w:pPr>
        <w:pStyle w:val="Heading2"/>
      </w:pPr>
      <w:r>
        <w:t>Regeste</w:t>
      </w:r>
    </w:p>
    <w:p>
      <w:r>
        <w:t>DÉCISION D'IRRECEVABILITÉ, MOTIVATION DE LA DEMANDE, CONCLUSIONS | 321 CPC (CH)</w:t>
      </w:r>
    </w:p>
    <w:p>
      <w:pPr>
        <w:pStyle w:val="Heading2"/>
      </w:pPr>
      <w:r>
        <w:t>Volltext</w:t>
      </w:r>
    </w:p>
    <w:p>
      <w:r>
        <w:t>Vaud Tribunal cantonal Chambre des recours civile 13.03.2015 HC / 2015 / 229</w:t>
      </w:r>
    </w:p>
    <w:p>
      <w:r>
        <w:t>DÉCISION D'IRRECEVABILITÉ, MOTIVATION DE LA DEMANDE, CONCLUSIONS | 321 CPC (CH)</w:t>
      </w:r>
    </w:p>
    <w:p>
      <w:r>
        <w:t>TRIBUNAL CANTONAL JJ12.019576-150385 117 CHAMBRE DES RECOURS CIVILE _________________________________________ Arrêt du 13 mars 2015 ___________________ Composition :               M. Winzap , président M. Giroud et Mme Courbat, juges Greffière :              Mme Robyr ***** Art. 321 CPC Statuant à huis clos sur le recours interjeté par U.________ , à Renens, défenderesse, contre la décision finale rendue le 6 juin 2014 par la Juge de paix du district de Lausanne dans la cause divisant la recourante d’avec O.________ , à Lausanne, demanderesse, la Chambre des recours civile du Tribunal cantonal considère : En fait et en droit : 1. Par décision rendue sous forme de dispositif le 6 juin 2014 et adressée pour notification aux parties le 3 juillet 2014, la Juge de paix du district de Lausanne a admis la demande déposée le 7 mai 2012 par O.________ contre U.________ (I), dit que cette dernière n'est titulaire d'aucune créance à l'encontre d'O.________ (II), ordonné à l'Office des poursuites du district de Lausanne de radier la poursuite n° [...] diligentée contre O.________ (III), arrêté l'indemnité du conseil d'office d'O.________ ainsi que les frais judiciaires mis à la charge de la partie défenderesse (IV à VII), dit que celle-ci versera à la partie demanderesse la somme de 2'561 fr. 95 à titre de dépens (VIII) et rejeté toutes autres ou plus amples conclusions (IX). 2. Par acte du 8 juillet 2014, mis à la poste le lendemain, U.________ a recouru contre cette décision. Le recours valant demande de motivation, les motifs ont été envoyés aux parties pour notification le 16 janvier 2015. 3. 3.1 A teneur de l’art. 321 al. 1 CPC (Code de procédure civile du 19 décembre 2008,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3.2 En l’espèce, la recourante conteste la décision, invoque que "la somme de 8'000 fr. est fondée" et précise qu'aussitôt que le verdict de l'Etat camerounais tombera, elle relancera la procédure judiciaire. Cela étant, elle n'invoque aucun motif contre la décision attaquée et ne prend aucune conclusion sur le fond. Son recours est, partant, irrecevable. 4. Au vu de ce qui précède, le recours doit être déclaré irrecevable en application de la procédure de l’art. 322 al. 1 CPC et la décision confirmée.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U.________, ‑ Me Fabien Mingard (pour O.________).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