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226 vom 12. März 2015</w:t>
      </w:r>
    </w:p>
    <w:p>
      <w:r>
        <w:t>VD Tribunal cantonal, 2015-03-12, FR</w:t>
      </w:r>
    </w:p>
    <w:p>
      <w:r>
        <w:rPr>
          <w:b/>
        </w:rPr>
        <w:t xml:space="preserve">Quelle: </w:t>
      </w:r>
      <w:r>
        <w:t>https://mcp.opencaselaw.ch/entscheid/vd_findinfo_HC___2015___226</w:t>
      </w:r>
    </w:p>
    <w:p>
      <w:r>
        <w:t>FR: VD_FINDINFO HC / 2015 / 226 du 12 mars 2015</w:t>
      </w:r>
    </w:p>
    <w:p>
      <w:r>
        <w:t>IT: VD_FINDINFO HC / 2015 / 226 del 12 marzo 2015</w:t>
      </w:r>
    </w:p>
    <w:p>
      <w:pPr>
        <w:pStyle w:val="Heading2"/>
      </w:pPr>
      <w:r>
        <w:t>Regeste</w:t>
      </w:r>
    </w:p>
    <w:p>
      <w:r>
        <w:t>MESURE PROVISIONNELLE, DÉCISION SUR FRAIS, ASSISTANCE JUDICIAIRE | 105 CPP (CH), 241 al. 2 CPP (CH), 65 al. 2 TFJC (2010), 67 al. 2 TFJC (2010)</w:t>
      </w:r>
    </w:p>
    <w:p>
      <w:pPr>
        <w:pStyle w:val="Heading2"/>
      </w:pPr>
      <w:r>
        <w:t>Volltext</w:t>
      </w:r>
    </w:p>
    <w:p>
      <w:r>
        <w:t>Vaud Tribunal cantonal Cour d'appel civile 12.03.2015 HC / 2015 / 226</w:t>
      </w:r>
    </w:p>
    <w:p>
      <w:r>
        <w:t>MESURE PROVISIONNELLE, DÉCISION SUR FRAIS, ASSISTANCE JUDICIAIRE | 105 CPP (CH), 241 al. 2 CPP (CH), 65 al. 2 TFJC (2010), 67 al. 2 TFJC (2010)</w:t>
      </w:r>
    </w:p>
    <w:p>
      <w:r>
        <w:t>TRIBUNAL CANTONAL TU11.000171-142291 115 cour d'appel CIVILE ____________________________ Arrêt du 12 mars 2015 __________________ Composition : M. Winzap , juge délégué Greffière :              Mme Egger Rochat ***** Art. 105, 109 al. 1 et 241 al. 2 et 3 CPC; 65 al. 2 et 67 al. 2 TFJC Statuant à huis clos sur l’appel interjeté par A.T.________ , née [...] , à [...], intimée, contre l’ordonnance de mesures provisionnelles rendue le 17 décembre 2014 par le Président du Tribunal civil de l’arrondissement de la Broye et du Nord vaudois dans la cause divisant l’appelante d’avec B.T.________ , à [...], requérant, le Juge délégué de la Cour d'appel civile du Tribunal cantonal considère : En fait et en droit : 1. Par acte du 23 décembre 2014, A.T.________, née [...], a fait appel de l’ordonnance de mesures provisionnelles du 17 décembre 2014 précitée. Le 26 janvier 2015, B.T.________, intimé, a déposé une réponse. Par prononcé du 12 janvier 2015, rectifié par lettre du 13 janvier 2015, le Juge délégué de la Cour de céans a accordé à A.T.________, née [...], le bénéfice de l'assistance judiciaire avec effet au 23 décembre 2014 dans la procédure d'appel. Lors de l'audience d'appel du 10 mars 2015, les parties ont signé une convention, consignée au procès-verbal et ratifiée séance tenante par le Juge délégué pour valoir arrêt sur appel de mesures provisionnelles, dont la teneur est la suivante: " I. A compter du 1 er avril 2015, B.T.________ versera une pension provisionnelle de 4'050 fr. (quatre mille cinquante francs) à titre de contribution d'entretien des siens, allocations familiales éventuelles en sus, payable d'avance le premier de chaque mois sur le compte postal de A.T.________, née [...]. II. A titre de liquidation anticipée du régime matrimonial, B.T.________ versera la somme de 12'000 fr. (douze mille francs) par an à son épouse, la première fois le 1 er mai 2015 et ce jusqu'à liquidation du régime matrimonial mais au maximum durant cinq ans si la procédure de divorce devait perdurer au-delà de cette limite. Dit montant créditera le compte postal de A.T.________, née [...]. III. A.T.________, née [...], pourra aller récupérer ses affaires avec une personne de son choix, moyennant un préavis de 48 heures donné à son mari. IV. B.T.________ pourra avoir ses enfants auprès de lui du vendredi 10 avril 2015 à 18h. au dimanche 19 avril 2015 à 14h. V. A.T.________, née [...], se chargera de faire des passeports pour ses quatre enfants, d'ici au 31 mars 2015, et à les remettre à son époux. Le coût des quatre passeports sera assumé par B.T.________. VI. A.T.________, née [...], n'assumera plus le déplacement des enfants en été dans le cadre de l'exercice du droit de visite. VII. Chaque partie garde ses frais de justice et d'avocat.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 4. Le conseil de l'appelante a indiqué dans sa liste d'opérations avoir consacré 12 heures au dossier. Vu la nature du litige et les difficultés de la cause, il y a lieu d’admettre ce nombre d'heures consacré par celui-ci à la procédure d'appel. Il s'ensuit qu'au tarif horaire de 180 fr., l'indemnité de Me Anne-Louise Gilliéron doit être fixée à 2'160 fr., montant auquel s'ajoutent le forfait de vacation par 120 fr., les débours par 50 fr. et la TVA sur le tout par 186 fr. 40, soit 2'516 fr. 40 au total.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Les frais judiciaires de deuxième instance, arrêtés à 400 fr. (quatre cents francs) sont mis à la charge de l’Etat. II. L'indemnité d'office de Me Anne-Louise Gilliéron, conseil de l'appelante, est arrêtée à 2'516 fr. 40 (deux mille cinq cent seize francs et quarante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Anne-Louise Gilliéron (pour l’appelante), ‑ Me Manuela Ryter Godel (pour l’intimé).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