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214 vom 6. März 2015</w:t>
      </w:r>
    </w:p>
    <w:p>
      <w:r>
        <w:t>VD Tribunal cantonal, 2015-03-06, FR</w:t>
      </w:r>
    </w:p>
    <w:p>
      <w:r>
        <w:rPr>
          <w:b/>
        </w:rPr>
        <w:t xml:space="preserve">Quelle: </w:t>
      </w:r>
      <w:r>
        <w:t>https://mcp.opencaselaw.ch/entscheid/vd_findinfo_HC___2015___214</w:t>
      </w:r>
    </w:p>
    <w:p>
      <w:r>
        <w:t>FR: VD_FINDINFO HC / 2015 / 214 du 6 mars 2015</w:t>
      </w:r>
    </w:p>
    <w:p>
      <w:r>
        <w:t>IT: VD_FINDINFO HC / 2015 / 214 del 6 marzo 2015</w:t>
      </w:r>
    </w:p>
    <w:p>
      <w:pPr>
        <w:pStyle w:val="Heading2"/>
      </w:pPr>
      <w:r>
        <w:t>Regeste</w:t>
      </w:r>
    </w:p>
    <w:p>
      <w:r>
        <w:t>OBJET DU RECOURS, RADIATION DU RÔLE | 242 CPC (CH)</w:t>
      </w:r>
    </w:p>
    <w:p>
      <w:pPr>
        <w:pStyle w:val="Heading2"/>
      </w:pPr>
      <w:r>
        <w:t>Volltext</w:t>
      </w:r>
    </w:p>
    <w:p>
      <w:r>
        <w:t>Vaud Tribunal cantonal Chambre des recours civile 06.03.2015 HC / 2015 / 214</w:t>
      </w:r>
    </w:p>
    <w:p>
      <w:r>
        <w:t>OBJET DU RECOURS, RADIATION DU RÔLE | 242 CPC (CH)</w:t>
      </w:r>
    </w:p>
    <w:p>
      <w:r>
        <w:t>TRIBUNAL CANTONAL PT13.016271-141987 106 CHAMBRE DES RECOURS CIVILE _________________________________________ Arrêt du 6 mars 2015 __________________ Composition :               Mme Charif Feller , juge déléguée Greffier :              Mme Logoz ***** Art. 242 CPC Statuant à huis clos sur le recours interjeté par T.________ , à Oron-Le-Châtel, demanderesse, contre la décision rendue le 29 octobre 2014 par le Président du Tribunal civil d’arrondissement de l’Est vaudois dans le cadre du litige divisant la recourante d’avec M.________ , à Cully, défenderesse, la Juge déléguée de la Chambre des recours civile du Tribunal cantonal considère : En fait et en droit : 1. a) Par décision du 29 octobre 2014, le Président du Tribunal civil d’arrondissement de l’Est vaudois, considérant qu’il n’était pas compétent, a refusé de donner suite à la requête d’T.________ tendant à ce que ce magistrat se prononce sur la question de la capacité de son conseil, l’avocat R.________, à la représenter dans le cadre du conflit de travail la divisant d’avec M.________. b) Le 4 novembre 2014, T.________ a interjeté recours contre cette décision auprès de la Chambre des recours civile. c) Par décision du 24 novembre 2014, le Président de la cour de céans a prononcé la suspension de la cause jusqu’à droit connu sur la décision de la Chambre des avocats, également saisie de la question de la compétence d’interdire à l’avocat, en l’occurrence Me R.________, de postuler dans une affaire donnée. d) Par décision rendue le 12 janvier 2015, la Chambre des avocats, considérant qu’elle était compétente pour se prononcer sur cette question, a notamment retenu que l’avocat R.________ avait violé son devoir d’indépendance au sens de l’art. 12 let. b LLCA (loi fédérale du 23 juin 2001 sur la libre circulation des avocats ; RS 935.61) et l’a enjoint de cesser de représenter les intérêts d’T.________ dans la procédure en droit du travail l’opposant à M.________, avec effet immédiat. d) Par courrier du 5 mars 2015, l’avocat R.________ a informé la Juge déléguée de céans que n’ayant pas recouru à l’encontre de la décision de la Chambre des avocats du 12 janvier 2015, le recours formé le 4 novembre 2014 par sa cliente auprès de la Chambre des recours civile devenait sans objet et pouvait être considéré comme retiré. 2. Il y a lieu de prendre acte de cette déclaration et de rayer la cause du rôle (art. 242 CPC [Code de procédure civile du 19 décembre 2008, RS 272], ce qui relève de la compétence du juge délégué (art. 43 al. 1 let. d CDPJ [Code de droit privé judiciaire vaudois du 12 janvier 2010, RSV 211.02]). 3. Le présent arrêt peut être rendu sans frais judiciaires (art. 11 TFJC [tarif du 28 septembre 2010 des frais judiciaires civils, RSV 270.11.5]). Par ces motifs, la Juge déléguée de la Chambre des recours civile du Tribunal cantonal, prononce : I. Le recours est sans objet. II. La cause est rayée du rôle. III. L’arrêt, rendu sans frais, est exécutoire. La Juge déléguée : Le greffier : Du L'arrêt qui précède, dont la rédaction a été approuvée à huis clos, est notifié à : ‑ Me R.________ (pour T.________), ‑ Me Alexandre Bernel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