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213 vom 16. Februar 2015</w:t>
      </w:r>
    </w:p>
    <w:p>
      <w:r>
        <w:t>VD Tribunal cantonal, 2015-02-16, FR</w:t>
      </w:r>
    </w:p>
    <w:p>
      <w:r>
        <w:rPr>
          <w:b/>
        </w:rPr>
        <w:t xml:space="preserve">Quelle: </w:t>
      </w:r>
      <w:r>
        <w:t>https://mcp.opencaselaw.ch/entscheid/vd_findinfo_HC___2015___213</w:t>
      </w:r>
    </w:p>
    <w:p>
      <w:r>
        <w:t>FR: VD_FINDINFO HC / 2015 / 213 du 16 février 2015</w:t>
      </w:r>
    </w:p>
    <w:p>
      <w:r>
        <w:t>IT: VD_FINDINFO HC / 2015 / 213 del 16 febbraio 2015</w:t>
      </w:r>
    </w:p>
    <w:p>
      <w:pPr>
        <w:pStyle w:val="Heading2"/>
      </w:pPr>
      <w:r>
        <w:t>Regeste</w:t>
      </w:r>
    </w:p>
    <w:p>
      <w:r>
        <w:t>ASSISTANCE JUDICIAIRE, FRAIS JUDICIAIRES, DÉPENS | 117 CPC (CH)</w:t>
      </w:r>
    </w:p>
    <w:p>
      <w:pPr>
        <w:pStyle w:val="Heading2"/>
      </w:pPr>
      <w:r>
        <w:t>Erwägungen</w:t>
      </w:r>
    </w:p>
    <w:p>
      <w:r>
        <w:rPr>
          <w:b/>
        </w:rPr>
        <w:t>E. 1</w:t>
      </w:r>
    </w:p>
    <w:p>
      <w:r>
        <w:t>La voie du recours de l’art. 319 let. a CPC (Code de procédure civile du 19 décembre 2008 ; RS 272) est ouverte contre les décisions du tribunal de l’exécution, la voie de l’appel étant exclue par l’art. 309 let. a CPC (Jeandin, CPC commenté, Bâle 2011, n. 5 ad art. 309 CPC, p. 1246 et n. 22 ad art. 341 CPC, p. 1334). La procédure sommaire est applicable à la procédure d’exécution (art. 339 al. 2 CPC), de sorte que le recours doit s’exercer dans un délai de dix jours (art. 321 al. 2 CPC). Interjeté en temps utile par une personne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2 e éd., Berne 2014, n. 27 ad art. 97 LTF, p. 1117).</w:t>
      </w:r>
    </w:p>
    <w:p>
      <w:r>
        <w:rPr>
          <w:b/>
        </w:rPr>
        <w:t>E. 3</w:t>
      </w:r>
    </w:p>
    <w:p>
      <w:r>
        <w:t>Le recourant se plaint du fait que l’ordonnance du 21 janvier 2015 ne fasse pas état de l’assistance judiciaire, pourtant dûment requise auprès de la Commission de conciliation qui s’était engagée à transmettre la demande d’assistance judiciaire au juge de paix si l’expulsion était ordonnée, ce qui a été le cas. Le premier juge aurait en effet dû statuer sur la question de l’assistance judiciaire dans l’ordonnance du 21 janvier 2015, ce qu’il n’a pas fait, vraisemblablement parce que cette question lui a échappé. Il a d’ailleurs accordé l’assistance judiciaire à X.________ après coup par prononcé séparé du 3 février 2015. Cette démarche n’est cependant pas à même de rectifier le contenu du dispositif de la décision du 21 janvier 2015, en particulier des chiffres IV, V et VI, de sorte que le recours doit être admis. Par conséquent, il y a lieu d’annuler les chiffres IV, V et VI de l’ordonnance du 21 janvier 2015 et de renvoyer la cause au premier juge pour qu’il statue à nouveau sur les frais, de même que, de manière dûment motivée, sur la quotité de l’indemnité octroyée au conseil d’office, afin de respecter la double instance. Le premier juge n’a en effet pas encore statué sur cette dernière question, le bénéfice de l’assistance judiciaire ayant été accordé après que l’ordonnance d’expulsion a été rendue. Au demeurant, on relèvera que les conclusions, allégations de faits et preuves nouvelles sont irrecevables en procédure de recours (art. 326 al. 1 CPC) et que les faits sont revus sous l’angle de l’arbitraire uniquement (art. 320 let. b CPC). Or, aucune information factuelle ne ressort de l’ordonnance entreprise s’agissant de la quotité de l’indemnité à allouer et il n’appartient pas à l’autorité de recours de motiver pour la première fois une éventuelle réduction de l’indemnité du conseil d’office (CREC 24 janvier 2014/32 c. 3b).</w:t>
      </w:r>
    </w:p>
    <w:p>
      <w:r>
        <w:rPr>
          <w:b/>
        </w:rPr>
        <w:t>E. 4</w:t>
      </w:r>
    </w:p>
    <w:p>
      <w:r>
        <w:t>a) Pour ce qui est de l’assistance judiciaire en deuxième instance, il sied de constater que le recourant ne l’a pas requise formellement et s’est contenté de conclure, dans son mémoire, à ce qu’il ait droit à l’assistance judiciaire, compte tenu des explications données, sans autres précisions. Cela étant, le recourant a produit une liste d’opérations avec son mémoire de recours suffisamment détaillée pour distinguer le temps consacré aux activités déployées dans le cadre de la procédure devant la première instance de celles effectuées dans le cadre du recours. b)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 5 à 7 ad art. 122 CPC, pp. 683-684). Pour fixer la quotité de l’indemnité du conseil d’office, l’autorité cantonale doit s’inspirer des critères applicables à la modération des honoraires d’avocat (Donzallaz, Loi sur le Tribunal fédéral, Commentaire, 2008, n. 1775 ad art. 64 LTF; ATF 122 l 1 c. 3a). Dans le canton de Vaud, l’art. 2 al. 1 RAJ (Règlement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Cette disposition codifie la jurisprudence antérieure rendue sous l’empire de l’ancienne loi sur l’assistance judiciaire.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c) En l’espèce, Me Picot indique avoir consacré 1 heure pour l’examen de l’ordonnance du 21 janvier 2015 et des chances de succès en appel, 15 minutes pour la rédaction d’un courrier recommandé envoyé au Tribunal cantonal, 15 minutes pour la lecture et l’examen de l’ordonnance du 21 janvier 2015, ainsi que 1 heure et 30 minutes à la préparation et à la rédaction d’un bref mémoire d’appel, soit un total de 3 heures, ce qui apparaît tout à fait correct et justifié, compte tenu des opérations effectuées. En revanche, le tarif horaire retenu sera de 180 fr., conformément à l’art. 2 al. 1 let. a RAJ, et non de 200 fr. comme le requiert Me Picot. L’indemnité de conseil d’office de Me Picot sera par conséquent arrêtée à 540 fr. (3 x 180 fr.), TVA par 43 fr. 20 en sus. d) Le présent arrêt peut être rendu sans frais judiciaires. Par ces motifs, la Chambre des recours civile du Tribunal cantonal, prononce : I. Le recours est admis. II. L’ordonnance est annulée aux chiffres IV, V et VI du dispositif et la cause est renvoyée à la Juge de paix du district de Nyon pour qu’elle statue à nouveau dans le sens des considérants. L’ordonnance est confirmée pour le surplus. III. Il est statué sans frais judiciaires ni dépens. IV. La requête d’assistance judiciaires du recourant X.________ est partiellement admise, Me Jérôme Picot étant désigné comme conseil d’office dans la procédure de recours. V. L’indemnité d’office de Me Picot, conseil du recourant, est arrêtée à 583 fr. 20 (cinq cent huitante-trois francs et vingt centimes), TVA et débours compris. VI. Le bénéficiaire de l’assistance judiciaire est, dans la mesure de l’art. 123 CPC, tenu au remboursement de l’indemnité du conseil d’office mis à la charge de l’Etat. VII. L’arrêt motivé est exécutoire. Le président :               La greffière : Du 17 février 2015 Le dispositif de l'arrêt qui précède est communiqué par écrit aux intéressés. La greffière : Du L'arrêt qui précède, dont la rédaction a été approuvée à huis clos, est notifié en expédition complète, par l'envoi de photocopies, à : ‑ Me Jérôme Picot (pour X.________), ‑ Me Ramon Rodriguez (pour G.________ et H.________).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