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2015 / 208 vom 6. März 2015</w:t>
      </w:r>
    </w:p>
    <w:p>
      <w:r>
        <w:t>VD Tribunal cantonal, 2015-03-06, FR</w:t>
      </w:r>
    </w:p>
    <w:p>
      <w:r>
        <w:rPr>
          <w:b/>
        </w:rPr>
        <w:t xml:space="preserve">Quelle: </w:t>
      </w:r>
      <w:r>
        <w:t>https://mcp.opencaselaw.ch/entscheid/vd_findinfo_HC___2015___208</w:t>
      </w:r>
    </w:p>
    <w:p>
      <w:r>
        <w:t>FR: VD_FINDINFO HC / 2015 / 208 du 6 mars 2015</w:t>
      </w:r>
    </w:p>
    <w:p>
      <w:r>
        <w:t>IT: VD_FINDINFO HC / 2015 / 208 del 6 marzo 2015</w:t>
      </w:r>
    </w:p>
    <w:p>
      <w:pPr>
        <w:pStyle w:val="Heading2"/>
      </w:pPr>
      <w:r>
        <w:t>Regeste</w:t>
      </w:r>
    </w:p>
    <w:p>
      <w:r>
        <w:t>DÉCISION D'IRRECEVABILITÉ, MOTIVATION DE LA DEMANDE, CONCLUSIONS | 321 CPC (CH)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mars 2015 __________________ Composition :               M. Winzap , président M. Giroud et Mme Courbat, juges Greffière :              Mme Choukroun ***** Art. 321 CPC Statuant à huis clos sur le recours interjeté par Z.________ , à [...], défendeur, contre la décision rendue le 26 janvier 2015 par le Juge de paix du district de Lausanne dans la cause divisant le recourant d’avec I.________ , à [...], demanderesse, la Chambre des recours civile du Tribunal cantonal considère : En fait et en droit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