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199 vom 6. März 2015</w:t>
      </w:r>
    </w:p>
    <w:p>
      <w:r>
        <w:t>VD Tribunal cantonal, 2015-03-06, FR</w:t>
      </w:r>
    </w:p>
    <w:p>
      <w:r>
        <w:rPr>
          <w:b/>
        </w:rPr>
        <w:t xml:space="preserve">Quelle: </w:t>
      </w:r>
      <w:r>
        <w:t>https://mcp.opencaselaw.ch/entscheid/vd_findinfo_HC___2015___199</w:t>
      </w:r>
    </w:p>
    <w:p>
      <w:r>
        <w:t>FR: VD_FINDINFO HC / 2015 / 199 du 6 mars 2015</w:t>
      </w:r>
    </w:p>
    <w:p>
      <w:r>
        <w:t>IT: VD_FINDINFO HC / 2015 / 199 del 6 marzo 2015</w:t>
      </w:r>
    </w:p>
    <w:p>
      <w:pPr>
        <w:pStyle w:val="Heading2"/>
      </w:pPr>
      <w:r>
        <w:t>Regeste</w:t>
      </w:r>
    </w:p>
    <w:p>
      <w:r>
        <w:t>PROCÈS DEVENU SANS OBJET, RADIATION DU RÔLE, DROIT DES SUCCESSIONS | 242 CPC (CH), 43 al. 1 let. d CDPJ, 43 CDPJ</w:t>
      </w:r>
    </w:p>
    <w:p>
      <w:pPr>
        <w:pStyle w:val="Heading2"/>
      </w:pPr>
      <w:r>
        <w:t>Volltext</w:t>
      </w:r>
    </w:p>
    <w:p>
      <w:r>
        <w:t>Vaud Tribunal cantonal Chambre des recours civile 06.03.2015 HC / 2015 / 199</w:t>
      </w:r>
    </w:p>
    <w:p>
      <w:r>
        <w:t>PROCÈS DEVENU SANS OBJET, RADIATION DU RÔLE, DROIT DES SUCCESSIONS | 242 CPC (CH), 43 al. 1 let. d CDPJ, 43 CDPJ</w:t>
      </w:r>
    </w:p>
    <w:p>
      <w:r>
        <w:t>TRIBUNAL CANTONAL HN15.008035-150333 96 JUGE DELEGUé DE LA CHAMBRE DES RECOURS CIVILE _________________________________________ Arrêt du 6 mars 2015 __________________ Présidence de               M. Giroud , juge délégué Greffière :              Mme Pache ***** Art. 242 CPC Statuant à huis clos sur le recours interjeté par F.________ , à Berlin Neukölln (Allemagne), contre la décision rendue le 16 septembre 2014 par le Juge de paix du district de Lausanne dans la cause concernant la succession de feu D.________, le Juge délégué de la Chambre des recours civile du Tribunal cantonal voit : En fait et en droit : 1. Par déclaration d'ayants droit du 16 septembre 2014, le Juge de paix du district de Lausanne a certifié que D.________, née le [...] 1929 et décédée le [...] 2010, avait laissé comme seuls ayants droit son frère [...], ses sœurs [...] et [...] ainsi que ses neveux et nièces F.________, [...], [...] et [...]. Ce document précisait que F.________ était sous la tutelle de Me C.________, avocat à Berlin. Par courrier du 4 novembre 2014, Me C.________ s'est opposé à la délivrance de la déclaration d'ayants droits à Me B.________, conseil mandaté par F.________, relevant qu'il était à craindre que cette personne ne remette l'argent de la succession personnellement à son pupille et que cet argent serait alors perdu. Le 10 novembre 2014, le Juge de paix du district de Lausanne a indiqué qu'il avait envoyé une copie de la déclaration d'ayants droit à Me B.________. Par courrier du 11 novembre 2014, le Juge délégué de céans a relevé qu'un exemplaire de la déclaration d'ayants droit avait été remis le 24 octobre 2014 à B.________, de sorte que le recours du 4 novembre 2014 paraissait devenu sans objet. Il a informé le recourant qu'il s'apprêtait dès lors à le constater et à rayer la cause du rôle. Un délai de dix jours dès réception de la présente lettre a été imparti à Me C.________ pour se déterminer à ce sujet. Me C.________ ne s'est pas déterminé dans le délai précité. 2. Ainsi, le recours interjeté le 4 novembre 2014 par C.________, pour F.________, contre la déclaration d'ayants droit du 16 septembre 2014 est devenu sans objet. Il convient d’en prendre acte et de rayer la cause du rôle (art. 242 CPC [Code de procédure civile du 19 décembre 2008, RS 272]), ce qui relève de la compétence du juge délégué (art. 43 al. 1 let. d CDPJ [Code de droit privé judiciaire vaudois du 12 janvier 2010, RSV 211.02]). 3. Le présent arrêt peut être rendu sans frais judiciaires (art. 11 TFJC [tarif du 28 septembre 2010 des frais judiciaires civils, RSV 270.11.5]). Par ces motifs, le Juge délégué de la Chambre des recours civile du Tribunal cantonal, statuant à huis clos, prononce : I. Le recours est sans objet. II. La cause est rayée du rôle. III. L’arrêt, rendu sans frais, est exécutoire. Le juge délégué : La greffière : Du L'arrêt qui précède, dont la rédaction a été approuvée à huis clos, est notifié à : ‑ Me C.________ (pour F.________). Le juge délégué de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