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196 vom 13. Februar 2015</w:t>
      </w:r>
    </w:p>
    <w:p>
      <w:r>
        <w:t>VD Tribunal cantonal, 2015-02-13, FR</w:t>
      </w:r>
    </w:p>
    <w:p>
      <w:r>
        <w:rPr>
          <w:b/>
        </w:rPr>
        <w:t xml:space="preserve">Quelle: </w:t>
      </w:r>
      <w:r>
        <w:t>https://mcp.opencaselaw.ch/entscheid/vd_findinfo_HC___2015___196</w:t>
      </w:r>
    </w:p>
    <w:p>
      <w:r>
        <w:t>FR: VD_FINDINFO HC / 2015 / 196 du 13 février 2015</w:t>
      </w:r>
    </w:p>
    <w:p>
      <w:r>
        <w:t>IT: VD_FINDINFO HC / 2015 / 196 del 13 febbraio 2015</w:t>
      </w:r>
    </w:p>
    <w:p>
      <w:pPr>
        <w:pStyle w:val="Heading2"/>
      </w:pPr>
      <w:r>
        <w:t>Regeste</w:t>
      </w:r>
    </w:p>
    <w:p>
      <w:r>
        <w:t>ASSISTANCE JUDICIAIRE, HONORAIRES | 122 CPC (CH), 2 al. 1 RAJ</w:t>
      </w:r>
    </w:p>
    <w:p>
      <w:pPr>
        <w:pStyle w:val="Heading2"/>
      </w:pPr>
      <w:r>
        <w:t>Erwägungen</w:t>
      </w:r>
    </w:p>
    <w:p>
      <w:r>
        <w:rPr>
          <w:b/>
        </w:rPr>
        <w:t>E. 1</w:t>
      </w:r>
    </w:p>
    <w:p>
      <w:r>
        <w:t>L'art. 110 CPC ouvre la voie du recours séparé de l’art. 319 let. b ch. 1 CPC contre les décisions fixant l’indemnité du conseil d’office, cette indemnité étant considérée comme des frais au sens de l’art. 95 CPC (CREC 16 janvier 2015/375 ; CREC 15 avril 2014/140 ; Tappy, CPC commenté, Bâle,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l'espèce, le recours a été interjeté en temps utile par une personne qui y a intérêt.</w:t>
      </w:r>
    </w:p>
    <w:p>
      <w:r>
        <w:rPr>
          <w:b/>
        </w:rPr>
        <w:t>E. 2</w:t>
      </w:r>
    </w:p>
    <w:p>
      <w:r>
        <w:t>L’art. 320 CPC dispose que le recours est recevable pour violation du droit (let. a) et constatation manifestement inexacte des faits (let. b).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(HohI, Procédure civile, tome Il, 2 e éd., 2010, n. 2508, p. 452). Comme pour l’art. 97 aI.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2014, n. 27 ad art. 97 LTF, p. 1117). Aux termes de l'art. 321 al. 1 CPC, le recours doit être motivé et contenir des conclusions en annulation ou au fond. Ainsi,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(Jeandin, CPC commenté, op. cit., n. 5 ad art. 321 CPC). Il doit exposer ce qu’il veut que le tribunal lui alloue dans sa décision (Tappy, CPC commenté, Bâle 2011, n. 11 ad art. 221 CPC). La Chambre de céans n'est dès lors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w:t>
      </w:r>
    </w:p>
    <w:p>
      <w:r>
        <w:rPr>
          <w:b/>
        </w:rPr>
        <w:t>E. 3</w:t>
      </w:r>
    </w:p>
    <w:p>
      <w:r>
        <w:t>La recourante soutient n’avoir jamais été informée du fait qu’un conseil d’office lui avait été désigné et affirme n’avoir jamais souhaité être représentée par un avocat dès lors que son époux W.________ agissait en tant que son représentant dans les procédures pendantes. Elle reproche ainsi de manière implicite au premier juge d’avoir apprécié les faits de manière erronée. a)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En l’espèce, les affirmations de la recourante sont démenties par les pièces du dossier. En effet, dans son courrier du 27 septembre 2013, la recourante a clairement requis d’être mise au bénéfice de l’assistance judiciaire dans la procédure de mainlevée qui l’opposait à K.________. En particulier, il ressort du formulaire de demande d’assistance judiciaire produit par la recourante le 8 novembre 2013, soit dans le délai prolongé à la demande de cette dernière, qu’elle a notamment sollicité l’assistance d’un avocat. Le premier juge n’a dès lors pas apprécié les faits de manière erronée lorsqu’il a rendu le prononcé du 13 novembre 2013, par lequel il a octroyé à la recourante l’assistance judiciaire et a désigné l’avocate N.________ comme conseil d’office dans la procédure qui l’opposait à K.________. La recourante n’a d’ailleurs pas recouru contre ledit prononcé. Ce moyen, infondé, doit être rejeté.</w:t>
      </w:r>
    </w:p>
    <w:p>
      <w:r>
        <w:rPr>
          <w:b/>
        </w:rPr>
        <w:t>E. 4</w:t>
      </w:r>
    </w:p>
    <w:p>
      <w:r>
        <w:t>Au demeurant, le nombre d’heures annoncé par l’avocate N.________ pour l’exercice de son mandat, soit trois heures, n’est pas contesté par la recourante. Il semble parfaitement adéquat vu les circonstances de sorte qu’il n’y a pas lieu de revenir sur le montant alloué à titre d’indemnité par le premier juge (art. 321 al. 1 CPC).</w:t>
      </w:r>
    </w:p>
    <w:p>
      <w:r>
        <w:rPr>
          <w:b/>
        </w:rPr>
        <w:t>E. 5</w:t>
      </w:r>
    </w:p>
    <w:p>
      <w:r>
        <w:t>Compte tenu de ce qui précède, le recours doit être rejeté selon le mode procédural de l’art. 322 al. 1 CPC et la décision attaquée confirmée. Les frais judiciaires de deuxième instance, arrêtés à 100 fr. (art. 69 al. 1 TFJC), sont mis à la charge de la recourante qui succombe (art. 106 al. 1 CPC). Il n'y a pas lieu à l'allocation de dépens, l'intimée n'ayant pas été invitée à se déterminer.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de R.________. IV. L’arrêt motivé est exécutoire. Le président :               La greffière : Du 16 février 2015 Le dispositif de l'arrêt qui précède est communiqué par écrit aux intéressés. La greffière : Du L'arrêt qui précède, dont la rédaction a été approuvée à huis clos, est notifié en expédition complète, par l'envoi de photocopies, à : ‑ M. W.________ (pour R.________), ‑ Me Sophie Beroud.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