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185 vom 27. Januar 2015</w:t>
      </w:r>
    </w:p>
    <w:p>
      <w:r>
        <w:t>VD Tribunal cantonal, 2015-01-27, FR</w:t>
      </w:r>
    </w:p>
    <w:p>
      <w:r>
        <w:rPr>
          <w:b/>
        </w:rPr>
        <w:t xml:space="preserve">Quelle: </w:t>
      </w:r>
      <w:r>
        <w:t>https://mcp.opencaselaw.ch/entscheid/vd_findinfo_HC___2015___185</w:t>
      </w:r>
    </w:p>
    <w:p>
      <w:r>
        <w:t>FR: VD_FINDINFO HC / 2015 / 185 du 27 janvier 2015</w:t>
      </w:r>
    </w:p>
    <w:p>
      <w:r>
        <w:t>IT: VD_FINDINFO HC / 2015 / 185 del 27 gennaio 2015</w:t>
      </w:r>
    </w:p>
    <w:p>
      <w:pPr>
        <w:pStyle w:val="Heading2"/>
      </w:pPr>
      <w:r>
        <w:t>Regeste</w:t>
      </w:r>
    </w:p>
    <w:p>
      <w:r>
        <w:t>DOMMAGE IRRÉPARABLE, DÉCISION D'IRRECEVABILITÉ, FRAIS D'EXPERTISE, EXPERTISE | 184 al. 3 CPC (CH), 319 let. b ch. 2 CPC (CH)</w:t>
      </w:r>
    </w:p>
    <w:p>
      <w:pPr>
        <w:pStyle w:val="Heading2"/>
      </w:pPr>
      <w:r>
        <w:t>Erwägungen</w:t>
      </w:r>
    </w:p>
    <w:p>
      <w:r>
        <w:rPr>
          <w:b/>
        </w:rPr>
        <w:t>E. 2</w:t>
      </w:r>
    </w:p>
    <w:p>
      <w:r>
        <w:t>Par acte du 15 décembre 2014, A.________ a recouru contre le prononcé du 4 décembre 2014 par lequel le Juge de paix du district de la Riviera – Pays-d’Enhaut a fixé l’indemnité de l’expert à 13'440 fr. dans le cadre de la procédure de preuve à futur opposant les parties. Il a conclu, sous suite de frais et dépens, à l’admission du recours et, principalement, à la réforme du prononcé attaqué en ce sens qu’il est donné ordre à l’expert de corriger et compléter son travail. En particulier, l’expert est tenu d’apporter les précisions et éclaircissements nécessaires tels qu’ils lui ont été indiqués par A.________ aux points 2 et 3 de son courrier adressé le 4 décembre 2014 au juge de paix. Subsidiairement, il a conclu à l’annulation du prononcé querellé.</w:t>
      </w:r>
    </w:p>
    <w:p>
      <w:r>
        <w:rPr>
          <w:b/>
        </w:rPr>
        <w:t>E. 3.1</w:t>
      </w:r>
    </w:p>
    <w:p>
      <w:r>
        <w:t>Le présent recours n’est pas dirigé contre le montant des honoraires tel que le prévoit l’art. 184 al. 3 CPC (Code de procédure civile suisse du 19 décembre 2008, RS 272 ; Schweizer, CPC commenté, 2011, n. 30 ad art. 184 CPC ; Jeandin, CPC commenté, n. 18 let. k ad art. 319 CPC), mais contre le refus implicite du premier juge d’ordonner à l’expert de réviser son rapport. Un tel refus peut être assimilé à une ordonnance d’instruction sujette à recours, si elle peut causer un préjudice difficilement réparable, condition de recevabilité au sens de l’art. 319 let. b ch. 2 CPC (dans ce sens : Jeandin, CPC commenté, nn. 14, 21 et 23 ad art. 319 CPC).</w:t>
      </w:r>
    </w:p>
    <w:p>
      <w:r>
        <w:rPr>
          <w:b/>
        </w:rPr>
        <w:t>E. 3.2</w:t>
      </w:r>
    </w:p>
    <w:p>
      <w:r>
        <w:t>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références ; CREC 22 mars 2012/117). Un préjudice irréparable de nature juridique ne doit pas pouvoir être ultérieurement réparé ou entièrement réparé par une décision finale favorable au recourant (ATF 134 III 188 c. 2.1 et c. 2.2).</w:t>
      </w:r>
    </w:p>
    <w:p>
      <w:r>
        <w:rPr>
          <w:b/>
        </w:rPr>
        <w:t>E. 4.1</w:t>
      </w:r>
    </w:p>
    <w:p>
      <w:r>
        <w:t>Le recourant prétend que le rapport d’expertise n’est ni complet, ni compréhensible, ni convaincant, de sorte qu’il ne constitue pas un outil sur la base duquel chacune des parties pourrait s’appuyer de manière sereine et efficace pour mener à terme le procès au fond. En outre, le premier juge aurait violé son droit d’être entendu, puisqu’il aurait rendu la décision entreprise sans qu’il ait pu se déterminer sur les observations de l’expert déposées le 16 novembre 2014.</w:t>
      </w:r>
    </w:p>
    <w:p>
      <w:r>
        <w:rPr>
          <w:b/>
        </w:rPr>
        <w:t>E. 4.2</w:t>
      </w:r>
    </w:p>
    <w:p>
      <w:r>
        <w:t>Aux termes de l’art. 187 al. 4 CPC, le tribunal donne aux parties l’occasion de demander des explications ou de poser des questions complémentaires. C’est au tribunal d’apprécier si de telles questions doivent être soumises à l’expert ou si le rapport de celui-ci est suffisant (Rüetschi, Berner Kommentar, 2012, n. 10 ad art. 187 CPC).</w:t>
      </w:r>
    </w:p>
    <w:p>
      <w:r>
        <w:rPr>
          <w:b/>
        </w:rPr>
        <w:t>E. 4.3</w:t>
      </w:r>
    </w:p>
    <w:p>
      <w:r>
        <w:t>En l’espèce, le premier juge a considéré que le rapport d’expertise déposé le 3 juin 2014 par Yves Callet-Molin était suffisant, les remarques émises par A.________ sur le travail de l’expert et les questions complémentaires qu’il avait posées devant faire l’objet d’un complément d’expertise rémunéré. Une telle décision n’est pas susceptible de causer un préjudice difficilement réparable au recourant, qui garde la faculté de requérir des mesures d’instruction dans la procédure au fond. Au demeurant, le recourant n’allègue pas l’existence d’un tel préjudice. Il n’y a au surplus aucune violation du droit d’être entendu du recourant, chaque partie et l’expert ayant été invités à se déterminer et s’étant déterminés sur le principe d’un complément d’expertise et sur les questions soumises à l’expert, ainsi que sur la question des honoraires de ce dernier. En effet, le recourant s’est déterminé par ses écritures du 24 octobre 2014, l’expert par déterminations du 16 novembre 2014 et l’intimé par courrier du 25 novembre 2014. Le premier juge ayant communiqué les déterminations de l’expert au recourant le 17 novembre 2014 par courrier prioritaire, sans lui fixer formellement de délai pour se déterminer, et ayant rendu le prononcé attaqué le 4 décembre 2014, soit au-delà d’un délai de dix jours, le droit de réplique inconditionnel du recourant a été respecté (ATF 138 I 484 c. 2.3 ; TF 9C-193/2013 du 22 juillet 2013 c. 2.1.2 ; TF 5A_449/2012 du 20 août 2012 c. 2).</w:t>
      </w:r>
    </w:p>
    <w:p>
      <w:r>
        <w:rPr>
          <w:b/>
        </w:rPr>
        <w:t>E. 5</w:t>
      </w:r>
    </w:p>
    <w:p>
      <w:r>
        <w:t>Au vu de ce qui précède, le recours est irrecevable et le prononcé entrepris doit être maintenu. Les frais judiciaires de deuxième instance, arrêtés à 434 fr. (art. 69 al. 1 et 70 al. 2 TFJC [tarif des frais judiciaires civils du 28 septembre 2010, RSV 270.11.5]), sont mis à la charge du recourant qui succombe (art. 106 al. 1 CPC). Par ces motifs, la Chambre des recours civile du Tribunal cantonal, statuant à huis clos, en application de l'art. 322 al. 1 CPC, prononce : I. Le recours est irrecevable. II. Les frais judiciaires de deuxième instance, arrêtés à 434 fr. (quatre cent trente-quatre francs), sont mis à la charge du recourant A.________. III. L’arrêt est exécutoire. Le président :               La greffière : Du L'arrêt qui précède, dont la rédaction a été approuvée à huis clos, est notifié à : ‑ Me Nicolas Rouiller (pour le recourant), ‑ Me Alexandre Bernel (pour l’intimé). La Chambre des recours civile considère que la valeur litigieuse est de 13’440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