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18 vom 8. Januar 2015</w:t>
      </w:r>
    </w:p>
    <w:p>
      <w:r>
        <w:t>VD Tribunal cantonal, 2015-01-08, FR</w:t>
      </w:r>
    </w:p>
    <w:p>
      <w:r>
        <w:rPr>
          <w:b/>
        </w:rPr>
        <w:t xml:space="preserve">Quelle: </w:t>
      </w:r>
      <w:r>
        <w:t>https://mcp.opencaselaw.ch/entscheid/vd_findinfo_HC___2015___18</w:t>
      </w:r>
    </w:p>
    <w:p>
      <w:r>
        <w:t>FR: VD_FINDINFO HC / 2015 / 18 du 8 janvier 2015</w:t>
      </w:r>
    </w:p>
    <w:p>
      <w:r>
        <w:t>IT: VD_FINDINFO HC / 2015 / 18 del 8 gennaio 2015</w:t>
      </w:r>
    </w:p>
    <w:p>
      <w:pPr>
        <w:pStyle w:val="Heading2"/>
      </w:pPr>
      <w:r>
        <w:t>Regeste</w:t>
      </w:r>
    </w:p>
    <w:p>
      <w:r>
        <w:t>PROCÉDURE SOMMAIRE, DÉLAI, DÉCISION D'IRRECEVABILITÉ | 321 al. 2 CPC (CH), 337 CPC (CH), 339 al. 2 CPC (CH)</w:t>
      </w:r>
    </w:p>
    <w:p>
      <w:pPr>
        <w:pStyle w:val="Heading2"/>
      </w:pPr>
      <w:r>
        <w:t>Volltext</w:t>
      </w:r>
    </w:p>
    <w:p>
      <w:r>
        <w:t>Vaud Tribunal cantonal Chambre des recours civile 08.01.2015 HC / 2015 / 18</w:t>
      </w:r>
    </w:p>
    <w:p>
      <w:r>
        <w:t>PROCÉDURE SOMMAIRE, DÉLAI, DÉCISION D'IRRECEVABILITÉ | 321 al. 2 CPC (CH), 337 CPC (CH), 339 al. 2 CPC (CH)</w:t>
      </w:r>
    </w:p>
    <w:p>
      <w:r>
        <w:t>TRIBUNAL CANTONAL JX14.044329-150013 14 CHAMBRE DES RECOURS CIVILE _________________________________________ Arrêt du 8 janvier 2015 __________________ Présidence de               M. Winzap , président Juges :              Mmes Charif Feller et Courbat Greffière :              Mme Boryszewski ***** Art. 337, 339 al. 2 et 321 al. 2 CPC Vu l’avis d’exécution forcée rendu le 27 novembre 2014 par la Juge de paix du district de Lausanne dans la cause divisant Q.________ à Lausanne, d'avec A.________ , à Winterthur, vu le recours contre l'avis précité daté du 19 décembre 2014 et déposé le 3 janvier 2015 par Q.________, vu les autres pièces du dossier; attendu que, selon l’art. 339 al. 2 CPC (Code de procédure civile suisse du 19 décembre 2008, RS 272), la procédure sommaire est applicable aux mesures d’exécution au sens des art. 335 ss CPC, que lorsque la décision a été rendue en procédure sommaire, le délai pour l'introduction d'un recours est de dix jours (art. 321 al. 2 CPC), qu'en l'espèce, l’avis d’exécution forcée a été adressé par courrier recommandé à la recourante le 27 novembre 2014, que le pli lui a été remis le lendemain, soit le 28 novembre 2014, que le recours interjeté par Q.________ le 3 janvier 2015 est ainsi manifestement tardif, qu'en effet, le délai est arrivé à échéance le 8 décembre 2014, que le recours doit par conséquent être déclaré irrecevable; attendu que l'arrêt peut être rendu sans frais judiciaires, que n'ayant pas été invitée à se déterminer conformément à l’art. 322 al. 1 CPC, l'intimée n'a pas droit à des dépens. Par ces motifs, la Chambre des recours civile du Tribunal cantonal, statuant à huis clos, prononce : I. Le recours est irrecevable. II. L’arrêt, rendu sans frais, est exécutoire. Le président :               La greffière : Du L'arrêt qui précède, dont la rédaction a été approuvée à huis clos, est notifié à : ‑ Mme Q.________, ‑ M. Jean-Marc Schlaeppi, agent d’affaires breveté (pour A.________). Le présent arrêt peut faire l'objet d'un recours en matière civile devant le Tribunal fédéral au sens des art. 72 ss LTF (loi du 17 juin 2005 sur le Tribunal fédéral,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