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173 vom 20. Februar 2015</w:t>
      </w:r>
    </w:p>
    <w:p>
      <w:r>
        <w:t>VD Tribunal cantonal, 2015-02-20, FR</w:t>
      </w:r>
    </w:p>
    <w:p>
      <w:r>
        <w:rPr>
          <w:b/>
        </w:rPr>
        <w:t xml:space="preserve">Quelle: </w:t>
      </w:r>
      <w:r>
        <w:t>https://mcp.opencaselaw.ch/entscheid/vd_findinfo_HC___2015___173</w:t>
      </w:r>
    </w:p>
    <w:p>
      <w:r>
        <w:t>FR: VD_FINDINFO HC / 2015 / 173 du 20 février 2015</w:t>
      </w:r>
    </w:p>
    <w:p>
      <w:r>
        <w:t>IT: VD_FINDINFO HC / 2015 / 173 del 20 febbraio 2015</w:t>
      </w:r>
    </w:p>
    <w:p>
      <w:pPr>
        <w:pStyle w:val="Heading2"/>
      </w:pPr>
      <w:r>
        <w:t>Regeste</w:t>
      </w:r>
    </w:p>
    <w:p>
      <w:r>
        <w:t>EXPULSION DE LOCATAIRE, CONSORITÉ, COLOCATAIRE | 257d CO, 312 al. 1 CPC (CH), 70 al. 1 CPC (CH)</w:t>
      </w:r>
    </w:p>
    <w:p>
      <w:pPr>
        <w:pStyle w:val="Heading2"/>
      </w:pPr>
      <w:r>
        <w:t>Erwägungen</w:t>
      </w:r>
    </w:p>
    <w:p>
      <w:r>
        <w:rPr>
          <w:b/>
        </w:rPr>
        <w:t>E. 1</w:t>
      </w:r>
    </w:p>
    <w:p>
      <w:r>
        <w:t>a)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 1a). En l’espèce, il est plus que probable que les intimés ne pourront obtenir un prononcé d’expulsion en procédure ordinaire dans un délai inférieur à un an, voire un an et demi, dès le dépôt de l’appel. Le loyer mensuel étant de 700 fr., il convient dès lors de retenir que la valeur litigieuse est supérieure à 10'000 fr., de sorte que la voie de l’appel est ouverte (art. 308 al. 2 CPC). Il est en outre constaté que, dès lors que l ’ordonnance entreprise a été notifiée à l’appelant le 27 janvier 2015 et l’acte d’appel remis à la poste le 6 février 2015, l’appel a été formé en temps utile (cf. art. 314 al. 1 CPC). b) En matière de contestation de loyer, les colocataires, qu’ils soient conjoints, partenaires enregistrés ou simples colocataires, forment une consorité nécessaire de sorte qu’ils doivent agir ensemble pour contester le loyer (ATF 136 III 431 c. 3.3). S’agissant de la contestation de la résiliation d’un bail, le Tribunal fédéral – dans un arrêt publié aux ATF 118 II 168, auquel se réfère l’arrêt précité (ATF 136 III 431) – a retenu que si des époux sont bien colocataires solidaires et disposent tous d’un droit sur la chose louée, cela ne signifie pas pour autant que ce droit ne puisse être exercé que conjointement. Cet arrêt a par ailleurs relevé que si la faculté de contester individuellement le congé est accordée à l’époux non locataire, elle doit être reconnue aussi au conjoint qui est locataire (ATF 118 II 168 c. 2b). Le Tribunal fédéral a récemment considéré que, s’agissant de colocataires non mariés, il fallait reconnaître au colocataire le droit d’agir seul.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 (TF 4A_201/2014 du 2 décembre 2014, c. 3.3 et les références citées). L’arrêt précité relève toutefois que certains auteurs admettent une ratification ultérieure par le colocataire qui n’a pas agi ou envisagent d’attraire à la procédure ledit colocataire (TF 4A_201/2014 du 2 décembre 2014, c. 3.1 et 3.3 et les références citées ; Weber, Basler Kommentar, 5 e éd., 2011, n. 2 ad art. 271-271a CO ; CACI 7 août 2013/393 c. 2). En l’espèce, on ignore quelle était la nature de la relation liant l’appelant à l’autre colocataire, aucun élément ne ressortant à cet égard de l’ordonnance entreprise. La question de savoir si l’appelant pouvait agir individuellement peut être laissée ouverte, de même que celle de savoir s’il y avait lieu d’impartir un délai à la colocataire pour ratification, dès lors que l’appel doit de toute manière être rejeté pour les motifs qui suivent (cf. c. 3 infra).</w:t>
      </w:r>
    </w:p>
    <w:p>
      <w:r>
        <w:rPr>
          <w:b/>
        </w:rPr>
        <w:t>E. 2</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 5 ; TF 4A_312/2013 du 17 octobre 2013 c. 3.2 ; cf. CACI 25 novembre 2014/607 c. 3a ; CACI 6 mars 2014/102 c. 2b ; CACI 10 juin 2013/289 c. 4a ; CACI 6 mai 2013/237 c. 5a).</w:t>
      </w:r>
    </w:p>
    <w:p>
      <w:r>
        <w:rPr>
          <w:b/>
        </w:rPr>
        <w:t>E. 3</w:t>
      </w:r>
    </w:p>
    <w:p>
      <w:r>
        <w:t>a) L’appelant soutient être le « locataire subsidiaire », alors que O.________ serait, pour l’appelant, la « locataire principale ». Il prétend que tous les loyers ont été versés au propriétaire dès le 15 janvier 2014, mis à part les loyers des mois de juillet et d’août 2014, la dette de O.________, respectivement de P.________, s’élevant à 1'400 francs. L’appelant reproche en outre au premier juge de ne pas avoir mentionné qu’il avait dû faire notifier à sa colocataireO.________ un commandement de payer pour les loyers impayés. Il indique encore que sa colocataire aurait « sous-loué, prêté peut-être » l’appartement à une tierce personne dont le domicile est inconnu.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 TF 4A_252/2014 du 28 mai 2014 c. 4.2 ; TF 4C_74/2006 du 12 mai 2006 c. 3.2.1 ;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c) En l’espèce, la distinction de locataire principale et subsidiaire, telle qu’effectuée par l’appelant, ne ressort pas du bail signé, duquel il découle par contre clairement que l’appelant et O.________ sont les colocataires « solidairement responsables » de l’objet mis en location. L’appelant ne saurait en conséquence être suivi dans ses explications relatives au commandement de payer qu’il aurait fait notifier à O.________ et celles relatives à la tierce personne qui aurait séjourné dans l’appartement loué, ces éléments ne changeant rien au fait que les deux locataires sont solidairement responsables et qu’ils répondent donc chacun de l’entier de la dette. L’appelant ne prétend pas avoir payé l’arriéré dans le délai comminatoire, admettant même une dette de 1'400 francs. Il ne revient pas non plus sur l’argumentation, exempte de tout reproche, du premier juge en lien avec la date de notification de l’avis de résiliation. En définitive, l’appelant n’avance aucun grief susceptible de remettre en cause l’ordonnance entreprise, qui doit être ici entièrement confirmée.</w:t>
      </w:r>
    </w:p>
    <w:p>
      <w:r>
        <w:rPr>
          <w:b/>
        </w:rPr>
        <w:t>E. 4</w:t>
      </w:r>
    </w:p>
    <w:p>
      <w:r>
        <w:t>a) Compte tenu de ce qui précède, l’appel doit être rejeté selon le mode procédural de l’art. 312 al. 1 CPC et l’ordonnance confirmée. Le délai de libération des locaux étant échu du fait de l’effet suspensif accordé à l’appel, il convient de renvoyer la cause au premier juge pour qu’il fixe à l’appelant un nouveau délai pour libérer les locaux litigieux. b) Comme l’appel apparaissait d’emblée dépourvu de chances de succès, la requête d’assistance judiciaire formée par l’appelant doit être rejetée (art. 117 let. b et 119 al. 3 CPC). Les frais judiciaires de deuxième instance, arrêtés à 100 fr. (art. 62 al. 3 TFJC [tarif des frais judiciaires civils du 28 septembre 2010 ; RSV 270.11.5]), seront mis à la charge de l’appelant, qui succombe (art. 106 al. 1 CPC). c) Il n’y a pas lieu à l’allocation de dépens de deuxième instance,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