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158 vom 17. Februar 2015</w:t>
      </w:r>
    </w:p>
    <w:p>
      <w:r>
        <w:t>VD Tribunal cantonal, 2015-02-17, FR</w:t>
      </w:r>
    </w:p>
    <w:p>
      <w:r>
        <w:rPr>
          <w:b/>
        </w:rPr>
        <w:t xml:space="preserve">Quelle: </w:t>
      </w:r>
      <w:r>
        <w:t>https://mcp.opencaselaw.ch/entscheid/vd_findinfo_HC___2015___158</w:t>
      </w:r>
    </w:p>
    <w:p>
      <w:r>
        <w:t>FR: VD_FINDINFO HC / 2015 / 158 du 17 février 2015</w:t>
      </w:r>
    </w:p>
    <w:p>
      <w:r>
        <w:t>IT: VD_FINDINFO HC / 2015 / 158 del 17 febbraio 2015</w:t>
      </w:r>
    </w:p>
    <w:p>
      <w:pPr>
        <w:pStyle w:val="Heading2"/>
      </w:pPr>
      <w:r>
        <w:t>Regeste</w:t>
      </w:r>
    </w:p>
    <w:p>
      <w:r>
        <w:t>DÉCISION D'IRRECEVABILITÉ, CONCLUSIONS, MOTIVATION DE LA DEMANDE | 311 al. 1 CPC (CH)</w:t>
      </w:r>
    </w:p>
    <w:p>
      <w:pPr>
        <w:pStyle w:val="Heading2"/>
      </w:pPr>
      <w:r>
        <w:t>Volltext</w:t>
      </w:r>
    </w:p>
    <w:p>
      <w:r>
        <w:t>Vaud Tribunal cantonal Cour d'appel civile 17.02.2015 HC / 2015 / 158</w:t>
      </w:r>
    </w:p>
    <w:p>
      <w:r>
        <w:t>DÉCISION D'IRRECEVABILITÉ, CONCLUSIONS, MOTIVATION DE LA DEMANDE | 311 al. 1 CPC (CH)</w:t>
      </w:r>
    </w:p>
    <w:p>
      <w:r>
        <w:t>TRIBUNAL CANTONAL TD13.023212-150258 91 cour d’appel CIVILE _____________________________ Arrêt du 17 février 2015 ____________________ Présidence de               M. Colombini , président Juges :              M. Perrot et Mme Courbat Greffière :              Mme Robyr ***** Art. 311 al. 1 CPC Statuant à huis clos sur l'appel interjeté par A.D.________ , à Péron (France), défendeur, contre le jugement rendu le 28 août 2014 par le Tribunal civil de l'arrondissement de La Côte dans la cause divisant l'appelant d’avec R.________ , à Rolle, demanderesse, la Cour d’appel civile du Tribunal cantonal voit : En fait et en droit : 1. Par jugement du 28 août 2014, envoyé pour notification aux parties le 8 janvier 2015, le Tribunal civil de l'arrondissement de La Côte a notamment prononcé le divorce des époux A.D.________ et R.________ (I), attribué l'autorité parentale et la garde sur les enfants B.D.________ et C.D.________ à leur mère R.________ (II), fixé le droit de visite du père sur ses fils (III et IV), dit que A.D.________ contribuera à l'entretien de ses enfants B.D.________ et C.D.________ par le régulier versement d'une pension mensuelle, payable d'avance le premier de chaque mois en mains de R.________, dès jugement définitif et exécutoire, éventuelles allocations familiales dues en sus, d'un montant pour chacun d'eux arrêté à 700 fr. jusqu'à l'âge de 10 ans, de 850 fr. ensuite et jusqu'à l'âge de 15 ans, puis de 1'000 fr. jusqu'à l'âge de 18 ans (VII), dit que A.D.________ contribuera à l'entretien de R.________ par le régulier versement d'une pension mensuelle d'un montant de 500 fr., payable d'avance le premier de chaque mois en mains de la bénéficiaire, dès jugement de divorce définitif et exécutoire, jusqu'à ce que l'enfant C.D.________ ait atteint l'âge de 16 ans révolus (VIII). 2. Par acte du 3 février 2015, mis à la poste le 13 février 2015, A.D.________ a interjeté appel contre ce jugement. 3. 3.1 L'appel est recevable contre les décisions finales de première instance (art. 308 al. 1 let. a CPC [Code de procédure civile du 19 décembre 2008, RS 272]), dans les causes patrimoniales dont la valeur litigieuse est supérieure à 10'000 fr. (art. 308 al. 2 CPC). S'agissant de prestations périodiques, elles doivent être capitalisées suivant la règle posée par l'art. 92 al. 2 CPC. 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di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5A_396/2013 du 26 février 2014 c. 5.3.1). A défaut de motivation suffisante, l’appel est irrecevable (TF 5A_209/2014 du 2 septembre 2014 c. 4.2.1; TF 4A_101/2014 du 26 juin 2014 c. 3.3; TF 4A_651/2012 du 7 février 2013 c. 4.2). En outre, nonobstant le silence de la loi sur ce point, l’acte d’appel doit également contenir des conclusions sur le fond qui permettent à l’instance d’appel – dans l’hypothèse où elle aurait décidé d’admettre l’appel – de statuer à nouveau (TF 4A_659/2011 du 7 décembre 2011 c. 4 in RSPC 2012 p. 128 et SJ 2012 I 31; Jeandin, CPC commenté, Bâle 2011, n. 4 ad art. 311 CPC ; CACI 30 octobre 2014/565). Il ne saurait être remédié à des conclusions déficientes par la fixation d'un délai de l’art. 132 CPC, un tel vice n'étant pas d'ordre purement formel et affectant également l'appel de façon irréparable (ATF 137 III 617, SJ 2012 I 373; TF 4A_659/2011 du 7 décembre 2011 c. 5 in RSPC 2012 p. 128, SJ 2012 I 31; Jeandin, op. cit., n. 5 ad art. 311 CPC ; CACI 30 octobre 2014/565). 3.2 En l'espèce, l'appelant sollicite "un réajustement des pensions sur [ses] deux enfants". Il ne prend toutefois aucune conclusion chiffrée à cet égard et n'expose pas en quoi la motivation du jugement entrepris serait erronée. Son appel ne permet ainsi pas de déterminer le montant réduit que l'appelant accepterait de verser pour ses deux enfants. Il doit donc être déclaré irrecevable sur ce point. L'appelant déclare en outre s'opposer au versement de la contribution d'entretien de 500 fr. à l'intimée. On comprend à la lecture de son écriture qu'il souhaite que cette contribution soit entièrement supprimée, même s'il ne prend pas formellement de conclusion en ce sens. Toutefois, la motivation ne satisfait pas aux exigences précitées: l'appelant n’expose pas les motifs pour lesquels la décision attaquée serait contraire au droit et susceptible d’être modifiée. Au demeurant, en admettant l'appel recevable, il devrait être rejeté, dès lors que l'appelant se contente d'invoquer - sans toutefois le démontrer - que l'intimée a quitté la Suisse pour aller vivre en France avec son compagnon. Il résulte de ce qui précède que l’appel doit être rejeté dans la mesure où il est recevable, selon le mode procédural de l’art. 312 al. 1 CPC. 4. Le présent arrêt peut être rendu sans frais judiciaires (art. 10 TFJC [Tarif des frais judiciaires civils du 28 septembre 2010, RSV 270.11.5]). Par ces motifs, la Cour d’appel civile du Tribunal cantonal, statuant à huis clos, en application de l'art. 312 al. 1 CPC, prononce : I. L’appel est rejeté dans la mesure où il est recevable. II. L’arrêt, rendu sans frais, est exécutoire. Le président :               La greffière : Du L'arrêt qui précède, dont la rédaction a été approuvée à huis clos, est notifié à : ‑ M. A.D.________, ‑ Me Vincent Demierre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