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15 vom 12. November 2014</w:t>
      </w:r>
    </w:p>
    <w:p>
      <w:r>
        <w:t>VD Tribunal cantonal, 2014-11-12, FR</w:t>
      </w:r>
    </w:p>
    <w:p>
      <w:r>
        <w:rPr>
          <w:b/>
        </w:rPr>
        <w:t xml:space="preserve">Quelle: </w:t>
      </w:r>
      <w:r>
        <w:t>https://mcp.opencaselaw.ch/entscheid/vd_findinfo_HC___2015___15</w:t>
      </w:r>
    </w:p>
    <w:p>
      <w:r>
        <w:t>FR: VD_FINDINFO HC / 2015 / 15 du 12 novembre 2014</w:t>
      </w:r>
    </w:p>
    <w:p>
      <w:r>
        <w:t>IT: VD_FINDINFO HC / 2015 / 15 del 12 novembre 2014</w:t>
      </w:r>
    </w:p>
    <w:p>
      <w:pPr>
        <w:pStyle w:val="Heading2"/>
      </w:pPr>
      <w:r>
        <w:t>Regeste</w:t>
      </w:r>
    </w:p>
    <w:p>
      <w:r>
        <w:t>RECTIFICATION DE LA DÉCISION, ASSISTANCE JUDICIAIRE | 334 al. 1 CPC (CH)</w:t>
      </w:r>
    </w:p>
    <w:p>
      <w:pPr>
        <w:pStyle w:val="Heading2"/>
      </w:pPr>
      <w:r>
        <w:t>Erwägungen</w:t>
      </w:r>
    </w:p>
    <w:p>
      <w:r>
        <w:rPr>
          <w:b/>
        </w:rPr>
        <w:t>E. 1</w:t>
      </w:r>
    </w:p>
    <w:p>
      <w:r>
        <w:t>Par arrêt directement motivé du 16 octobre 2014, statuant sur le recours formé par M.________ contre l’ordonnance rendue le 23 septembre 2013 par la Juge de paix du district de Lausanne dans la cause concernant sa détention dans les locaux de l’Etablissement Favra, à Puplinge (GE), la Chambre des recours civile a déclaré le recours sans objet (I), rayé la cause du rôle (II), fixé l’indemnité d’office de Me V.________, conseil du recourant, à 2'165 fr. 10, TVA et débours compris (III), et rendu l’arrêt sans frais.</w:t>
      </w:r>
    </w:p>
    <w:p>
      <w:r>
        <w:rPr>
          <w:b/>
        </w:rPr>
        <w:t>E. 2</w:t>
      </w:r>
    </w:p>
    <w:p>
      <w:r>
        <w:t>Par lettre du 11 novembre 2014, Me V.________ a contesté le montant de l’indemnité d’office alloué en ce sens qu’il a été retenu 9 h 30 de travail au lieu de 9 h 33 et que l’indemnité forfaitaire de déplacement de 120 fr. pour la vacation à l’établissement Favra n’a pas été prise en compte. Il ressort de la liste des opérations que les frais de vacation à l’établissement Favra n’ont pas été indiqués séparément, mais ont été inclus avec les opérations en temps effectuées en faveur de M.________. Il y a lieu d’ajouter ces frais de vacation par 120 fr. à l’indemnité allouée et de procéder à la rectification de l’arrêt du 16 octobre 2014 conformément à la procédure de l’art. 334 al. 1 CPC (Code de procédure civile du 19 décembre 2008 ; RS 272). L’indemnité de Me V.________ est par conséquent fixée à 2'294 fr. 70, se composant des honoraires par 1'846 fr. 80 (1'710 fr. pour 9 h 30 de travail, plus 136 fr. 80 de TVA au taux de 8 %), des débours par 318 fr. 30 et des frais de vacation par 129 fr. 60, TVA comprise.</w:t>
      </w:r>
    </w:p>
    <w:p>
      <w:r>
        <w:rPr>
          <w:b/>
        </w:rPr>
        <w:t>E. 3</w:t>
      </w:r>
    </w:p>
    <w:p>
      <w:r>
        <w:t>Le présent prononcé est rendu sans frais judiciaires (art. 107 al. 2 CPC). Par ces motifs, la Chambre des recours civile du Tribunal cantonal, statuant à huis clos, prononce : I. Le chiffre III du dispositif de l’arrêt du 16 octobre 2014 est rectifié comme il suit : III. L’indemnité d’office de Me V.________, conseil du recourant, est arrêtée à 2'294 fr. 70 (deux mille deux cent nonante-quatre francs et septante centimes), TVA et débours compris. II. Le prononcé est rendu sans frais. Le président :               La greffière : Du L'arrêt qui précède, dont la rédaction a été approuvée à huis clos, est notifié à : ‑ Me 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