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149 vom 15. Januar 2015</w:t>
      </w:r>
    </w:p>
    <w:p>
      <w:r>
        <w:t>VD Tribunal cantonal, 2015-01-15, FR</w:t>
      </w:r>
    </w:p>
    <w:p>
      <w:r>
        <w:rPr>
          <w:b/>
        </w:rPr>
        <w:t xml:space="preserve">Quelle: </w:t>
      </w:r>
      <w:r>
        <w:t>https://mcp.opencaselaw.ch/entscheid/vd_findinfo_HC___2015___149</w:t>
      </w:r>
    </w:p>
    <w:p>
      <w:r>
        <w:t>FR: VD_FINDINFO HC / 2015 / 149 du 15 janvier 2015</w:t>
      </w:r>
    </w:p>
    <w:p>
      <w:r>
        <w:t>IT: VD_FINDINFO HC / 2015 / 149 del 15 gennaio 2015</w:t>
      </w:r>
    </w:p>
    <w:p>
      <w:pPr>
        <w:pStyle w:val="Heading2"/>
      </w:pPr>
      <w:r>
        <w:t>Regeste</w:t>
      </w:r>
    </w:p>
    <w:p>
      <w:r>
        <w:t>ASSISTANCE JUDICIAIRE, AVOCAT D'OFFICE | 117 CPC (CH), 118 al. 1 let. c CPC (CH)</w:t>
      </w:r>
    </w:p>
    <w:p>
      <w:pPr>
        <w:pStyle w:val="Heading2"/>
      </w:pPr>
      <w:r>
        <w:t>Erwägungen</w:t>
      </w:r>
    </w:p>
    <w:p>
      <w:r>
        <w:rPr>
          <w:b/>
        </w:rPr>
        <w:t>E. 1.1</w:t>
      </w:r>
    </w:p>
    <w:p>
      <w:r>
        <w:t>Le recours est dirigé contre une décision rendue par un juge de paix, statuant sur une requête relative à l'assistance judiciaire en application de l'art. 39 CDPJ (Code de droit privé judiciaire vaudois du 12 janvier 2010 ; RSV 211.02), en procédure sommaire (art. 119 al. 3 CPC [Code de procédure civile du 19 décembre 2008; RS 272]). 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Le recours, écrit et motivé (art. 321 al. 1 CPC), doit s’exercer dans un délai de dix jours pour les décisions prises en procédure sommaire (art. 321 al. 2 CPC).</w:t>
      </w:r>
    </w:p>
    <w:p>
      <w:r>
        <w:rPr>
          <w:b/>
        </w:rPr>
        <w:t>E. 1.2</w:t>
      </w:r>
    </w:p>
    <w:p>
      <w:r>
        <w:t>En l'espèce, déposé en temps utile auprès de l’autorité compétente (art. 73 al. 1 LOJV [loi d’organisation judiciaire du 12 décembre 1979; RSV 173.01]) par une partie qui a un intérêt digne de protection (art. 59 al. 2 let. a CPC), le présent recours, qui satisfait aux conditions légales de motivation,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3</w:t>
      </w:r>
    </w:p>
    <w:p>
      <w:r>
        <w:t>Le recourant soutient qu'il a besoin de l'assistance d'un mandataire professionnel pour lui expliquer "les tenants et les aboutissants" de la procédure, ainsi que les enjeux de l'expertise et que cette assistance est nécessaire dès à présent et non, comme l'a indiqué le premier juge, une fois le rapport d'expertise déposé.</w:t>
      </w:r>
    </w:p>
    <w:p>
      <w:r>
        <w:rPr>
          <w:b/>
        </w:rPr>
        <w:t>E. 3.1</w:t>
      </w:r>
    </w:p>
    <w:p>
      <w:r>
        <w:t>A teneur de l'art. 117 CPC, une personne a droit à l’assistance judiciaire lorsqu’elle ne dispose pas de ressources suffisantes (let. a) et que sa cause ne paraît pas dépourvue de toute chance de succès (let. b).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 pour la préparation du procès.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indispensable (art. 118 al. 1 let. c CPC ; Tappy, in CPC commenté, n. 20 ad art. 117 CPC). L'art. 118 CPC pose ainsi une condition supplémentaire à l'octroi de l'assistance judiciaire sous la forme d'un conseil d'office, celle de la nécessité (Tappy, op. cit., n. 11 ad art. 118 CPC). Il impose toutefois le respect du principe de l’égalité des armes en ce sens qu’un conseil d’office doit être accordé lorsque la partie adverse est assistée d’un avocat. Cette hypothèse constitue un exemple de situation où l’assistance d’office est nécessaire (Tappy, op. cit., nn. 2 et 17 ad art. 118 CPC, Emmel, Kommentar zur Schweizerischen Zivilprozessordnung, Sutter-Somm/Hasenböhler/Leuenberger Hrsg, 2010, n. 9 ad art. 118 CPC, p. 818). Pour le surplus,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w:t>
      </w:r>
    </w:p>
    <w:p>
      <w:r>
        <w:rPr>
          <w:b/>
        </w:rPr>
        <w:t>E. 3.2</w:t>
      </w:r>
    </w:p>
    <w:p>
      <w:r>
        <w:t>En l'espèce, la mise en œuvre de l'expertise psychiatrique est intervenue par lettre du 15 décembre 2014. La question de la nécessité de l'expertise ne se pose donc plus. Par ailleurs, le recourant n'est pas privé de sa liberté dans le cadre du déroulement de la procédure en institution de curatelle et l’égalité des armes n’exige pas non plus la désignation d’un avocat. C’est donc à bon droit que le premier juge a considéré qu’une telle désignation était prématurée avant le dépôt du rapport d’expertise et qu’il appartiendra à ce moment-là au premier juge de déterminer les besoins d’assistance juridique du recourant, selon les mesures qui seront proposées dans l’expertise (cf. CREC 1 er juillet 2014/224). En effet, dans l'hypothèse où aucune mesure ne devrait être envisagée, la désignation d'un mandataire professionnel s'avérerait inutile.</w:t>
      </w:r>
    </w:p>
    <w:p>
      <w:r>
        <w:rPr>
          <w:b/>
        </w:rPr>
        <w:t>E. 4</w:t>
      </w:r>
    </w:p>
    <w:p>
      <w:r>
        <w:t>En définitive, le recours doit être rejeté en application de l'art. 322 al. 1 CPC et le prononcé confirmé. Au vu des considérations qui précèdent, le recours était d'emblée dépourvu de chances de succès et la requête d’assistance judiciaire doit être rejetée (art. 117 let. b CPC). Les frais judiciaires de deuxième instance, arrêtés à 100 francs (art. 69 al. 3 TFJC [tarif des frais judiciaires civils du 28 septembre 2010, RSV 270.11.5]), sont mis à la charge du recourant, qui succombe.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100 fr. (cent francs), sont mis à la charge du recourant G.________. IV. L'arrêt motivé est exécutoire. Le président :               La greffière : Du 16 janvier 2015 Le dispositif de l'arrêt qui précède est communiqué par écrit aux intéressés. La greffière : Du L'arrêt qui précède, dont la rédaction a été approuvée à huis clos, est notifié en expédition complète, par l'envoi de photocopies, à : ‑ Me Jean-Pierre Bloch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