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13 vom 7. Januar 2015</w:t>
      </w:r>
    </w:p>
    <w:p>
      <w:r>
        <w:t>VD Tribunal cantonal, 2015-01-07, FR</w:t>
      </w:r>
    </w:p>
    <w:p>
      <w:r>
        <w:rPr>
          <w:b/>
        </w:rPr>
        <w:t xml:space="preserve">Quelle: </w:t>
      </w:r>
      <w:r>
        <w:t>https://mcp.opencaselaw.ch/entscheid/vd_findinfo_HC___2015___13</w:t>
      </w:r>
    </w:p>
    <w:p>
      <w:r>
        <w:t>FR: VD_FINDINFO HC / 2015 / 13 du 7 janvier 2015</w:t>
      </w:r>
    </w:p>
    <w:p>
      <w:r>
        <w:t>IT: VD_FINDINFO HC / 2015 / 13 del 7 gennaio 2015</w:t>
      </w:r>
    </w:p>
    <w:p>
      <w:pPr>
        <w:pStyle w:val="Heading2"/>
      </w:pPr>
      <w:r>
        <w:t>Regeste</w:t>
      </w:r>
    </w:p>
    <w:p>
      <w:r>
        <w:t>EXPULSION DE LOCATAIRE, EMPÊCHEMENT{EN GÉNÉRAL}, DÉBAT DU TRIBUNAL | 144 al. 2 CPC (CH)</w:t>
      </w:r>
    </w:p>
    <w:p>
      <w:pPr>
        <w:pStyle w:val="Heading2"/>
      </w:pPr>
      <w:r>
        <w:t>Erwägungen</w:t>
      </w:r>
    </w:p>
    <w:p>
      <w:r>
        <w:rPr>
          <w:b/>
        </w:rPr>
        <w:t>E. 1</w:t>
      </w:r>
    </w:p>
    <w:p>
      <w:r>
        <w:t>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I’annulabilité d’une résiliation (JT 2011 III 43 ; TF 4A_634/2009 du 3 mars 2010 c. 1.1 ; SJ 2001 I 17 c. 1a ; ATF 119 II 147 c. 1). En l’espèce, les appelants ayant saisi la Commission de conciliation pour une annulation du congé, la valeur litigieuse est supérieure à 10'000 fr., de sorte que c’est la voie de l’appel qui est ouverte (art. 308 al. 2 CPC). Interjeté dans les dix jours s'agissant d'une procédure sommaire (art. 248 ss et 314 al. 1 CPC) par des parties qui ont un intérêt digne de protection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En l’espèce, les pièces produites par les appelants (trois courriels des 25 juillet, 27 septembre et 19 octobre 2012 et un rapport de la société [...] du 27 septembre 2012) auraient pu l’être en première instance, de sorte qu’elles doivent être déclarées irrecevables.</w:t>
      </w:r>
    </w:p>
    <w:p>
      <w:r>
        <w:rPr>
          <w:b/>
        </w:rPr>
        <w:t>E. 3</w:t>
      </w:r>
    </w:p>
    <w:p>
      <w:r>
        <w:t>a) Les appelants se plaignent de ce que l’audience du 17 décembre 2014 n’a pas été renvoyée malgré leur demande motivée par un décès survenu dans leur famille. b) Les délais fixés judiciairement peuvent être prolongés pour des motifs suffisants, lorsque la demande en est faite avant leur expiration (art. 144 al. 2 CPC). Le décès d’un proche est un empêchement justifiant une prolongation de délai (Tappy, CPC commenté, Bâle 2011, n. 8 ad art. 144 CPC), donc également un renvoi d’audience. Encore faut-il qu’une telle circonstance soit établie, ce qui n’est pas le cas en l’espèce du seul fait que les appelants ont produit des titres de transport à destination de la France, ce d’autant moins qu’ils n’ont donné aucune indication au sujet de la personne décédée et qu’ils n’ont pas produit de pièce démontrant la réalité de ce décès, ne serait-ce qu’en deuxième instance. On tiendra compte également de ce qu’ils avaient déjà requis et obtenu le renvoi de l’audience du 21 novembre 2014, qu’ils ont intérêt à ce que la procédure d’expulsion ne progresse pas et qu’ils sont connus pour utiliser tous les moyens procéduraux dans les procédures dirigées à leur encontre.</w:t>
      </w:r>
    </w:p>
    <w:p>
      <w:r>
        <w:rPr>
          <w:b/>
        </w:rPr>
        <w:t>E. 4</w:t>
      </w:r>
    </w:p>
    <w:p>
      <w:r>
        <w:t>S’agissant de l’absence de désignation d’un avocat d’office en première instance, la décision du Juge de paix du 27 novembre 2014 refusant aux locataires une prolongation de délai pour produire les pièces utiles à leur demande d’assistance judiciaire a été confirmée par l’arrêt du 12 décembre 2014/438 de la Chambre des recours civile, de sorte qu’une des conditions de l’octroi de l’assistance judiciaire n’était d’emblée pas réalisée. Au demeurant, l’assistance d’un avocat n’était pas nécessaire, la cause ne présentant pas de difficultés factuelles ou juridiques particulières, les intimés, familiers des procédures judiciaires, n’étant pas des plaideurs inexpérimentés et le principe d’égalité des armes n’imposant pas nécessairement la désignation d’un conseil d’office lorsque la partie adverse est elle-même assistée (JT 2012 III 76). Enfin, les moyens tirés par les appelants de prétendus défauts de la chose louée sont sans pertinence, dès lors que la compensation n’a pas été invoquée dans le délai comminatoire de l’art. 257d al. 1 CO (Lachat, Le bail à loyer, 2 e éd., Lausanne 2008, ch. 3.7, p. 316).</w:t>
      </w:r>
    </w:p>
    <w:p>
      <w:r>
        <w:rPr>
          <w:b/>
        </w:rPr>
        <w:t>E. 5</w:t>
      </w:r>
    </w:p>
    <w:p>
      <w:r>
        <w:t>Il s’ensuit que l’appel doit être rejeté dans la procédure de l’art. 312 al. 1 CPC et la décision entreprise confirmée. Il n’y a pas lieu de renvoyer la cause au Juge de paix pour notification d’un nouveau délai d’expulsion, dès lors que le présent arrêt motivé est rendu avant le délai d’expulsion fixé au 19 janvier 2015. L’appel étant d'emblée dépourvu de chances de succès, la requête d'assistance judiciaire des appelants doit être rejetée (art. 117 let. b CPC). La demande d’effet suspensif est sans objet. Les frais judiciaires de deuxième instance, arrêtés à 705 fr. (art. 62 al. 3 TFJC [tarif des frais judiciaires civils du 28 septembre 2010 ; RSV 270.11.5]), sont mis à la charge des appelants, qui succombent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