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120 vom 7. Januar 2015</w:t>
      </w:r>
    </w:p>
    <w:p>
      <w:r>
        <w:t>VD Tribunal cantonal, 2015-01-07, FR</w:t>
      </w:r>
    </w:p>
    <w:p>
      <w:r>
        <w:rPr>
          <w:b/>
        </w:rPr>
        <w:t xml:space="preserve">Quelle: </w:t>
      </w:r>
      <w:r>
        <w:t>https://mcp.opencaselaw.ch/entscheid/vd_findinfo_HC___2015___120</w:t>
      </w:r>
    </w:p>
    <w:p>
      <w:r>
        <w:t>FR: VD_FINDINFO HC / 2015 / 120 du 7 janvier 2015</w:t>
      </w:r>
    </w:p>
    <w:p>
      <w:r>
        <w:t>IT: VD_FINDINFO HC / 2015 / 120 del 7 gennaio 2015</w:t>
      </w:r>
    </w:p>
    <w:p>
      <w:pPr>
        <w:pStyle w:val="Heading2"/>
      </w:pPr>
      <w:r>
        <w:t>Regeste</w:t>
      </w:r>
    </w:p>
    <w:p>
      <w:r>
        <w:t>RÉSILIATION, BAIL À LOYER, PRINCIPE DE LA BONNE FOI, PROLONGATION DU BAIL À LOYER, EFFET | 271 CO, 272 CO, 316 al. 3 CPC (CH)</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276 CPC, dans les causes patrimoniales dont la valeur litigieuse au dernier état des conclusions devant l’autorité précédente est de 10'000 fr. au moins (art. 308 al. 2 CPC). La valeur litigieuse est en l’espèce supérieure à 10’000 francs. Interjeté en temps utile (art. 311 al. 1 CPC), par une partie qui a intérêt (art. 59 al. 2 let. a CPC), contre une décision finale de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L'appelante requiert l’audition par la cour de céans de tous les intimés faute de comparution personnelle à l'audience du 6 mai 2014. Elle demande en effet que l'on détermine leur réelle volonté quant à la résiliation de son contrat de bail et s'ils ont effectivement l'intention de relouer les locaux à l'Y.________ SA. b) Conformément à l’art. 316 al. 3 CPC, l’instance d’appel peut administrer les preuves si elle estime opportun de renouveler l’administration d’une preuve ou d’administrer une preuve alors que l’instance inférieure s’y était refusée (Jeandin, op. cit., n. 5 ad art. 316 CPC). Cette disposition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ATF 129 III 18 c. 2.6). Elle peut aussi refuser d'administrer un moyen de preuve régulièrement offert en première instance lorsque la partie a renoncé à son administration, notamment en ne s'opposant pas à la clôture de la procédure probatoire (ATF 138 III 374 c. 4.3.1). c) Le fait qu'aucun membre de l'hoirie ne se soit présenté à l'audience du 6 mai 2014 n'est pas déterminant, dès lors que ces derniers étaient dûment représentés et que leur représentant est censé agir dans leur intérêt et conformément à leur volonté. La réquisition d'audition des intimés, que l'appelante avait au demeurant dû présenter en première instance, doit être rejetée.</w:t>
      </w:r>
    </w:p>
    <w:p>
      <w:r>
        <w:rPr>
          <w:b/>
        </w:rPr>
        <w:t>E. 4</w:t>
      </w:r>
    </w:p>
    <w:p>
      <w:r>
        <w:t>a) L’appelante soutient que la résiliation de son contrat de bail contrevient aux règles de la bonne foi et en demande l'annulation conformément à l'art. 271 CO. Elle prétend que les variations dans les déclarations de la régie s'agissant du motif du congé démontrent que celui-ci ne serait pas conforme à la réalité. Elle allègue que les premiers juges se sont arbitrairement fiés aux témoignages de [...], alors même qu'il était sujet à caution et que ce dernier n'avait pas produit de documents permettant de déterminer la raison pour laquelle ce local était si important pour l'Y.________ SA. b) La résiliation du bail pour le prochain terme ordinaire n’exige pas de motif particulier, ce même si elle entraîne des conséquences pénibles pour le locataire. A teneur de l'art. 271 al. 1 CO, le congé est annulable lorsqu'il contrevient aux règles de la bonne foi, ce qu’il appartient au locataire de prouver (ATF 138 III 59 c. 2.1). Selon la jurisprudence, la protection accordée par l'art. 271 al. 1 CO procède à la fois du principe de la bonne foi (art. 2 al. 1 CC) et de l'interdiction de l'abus de droit (art. 2 al. 2 CC) (ATF 120 II 31 c. 4a). Le congé est abusif s'il ne répond à aucun intérêt digne de protection, s'il est purement chicanier ou s'il conduit à une disproportion manifeste des intérêts en présence (ATF 132 III 737 c. 3.4.2; ATF 120 II 31 c. 4a). Pour déterminer si un congé est contraire aux règles de la bonne foi, il faut se fonder sur son motif réel, dont la constatation relève des faits (ATF 136 III 513 c. 2.3; ATF 136 III 552 c. 4; TF 4A_225/2012 du 20 juillet 2012 c. 2.1). La validité d'un congé doit être appréciée en fonction des circonstances présentes au moment de cette manifestation de volonté (ATF 109 II 53 c. 3b; TF 4A_383/2012 du 9 octobre 2012 c. 3). Il n'existe toutefois aucun principe juridique qui interdirait de prendre en compte des faits postérieurs en vue de reconstituer ce qui devait être la volonté réelle au moment déterminant (TF 4A_241/2010 du 10 août 2010 c. 2.1.6). c) Les premiers juges ont considéré que la régie avait certes tardé à communiquer à la locataire les motifs de la résiliation de son contrat, mais que ceux-ci étaient, d'une part, bien réels, et, d'autre part, pas contraires à la bonne foi. Ils ont retenu que l'Y.________ SA manquait effectivement de place pour recevoir sa clientèle, que les sept collaborateurs étaient "les uns sur les autres" et qu'elle devrait envisager de déménager si elle ne trouvait pas des locaux complémentaires proches de ceux qu'elle exploitait actuellement. Ils ont également ajouté que la locataire, qui avait été requise de produire toutes pièces utiles pour établir la situation de l'exploitation de son commerce ainsi que ses deux dernières déclarations d'impôt et les taxations y relatives, avait refusé de collaborer sans motif valable. Les premiers juges ont dès lors pris en compte ce refus lors de l'appréciation des preuves conformément à l'art. 164 CPC et ont retenu qu'elle ne retirait qu'un bénéfice médiocre de son institut qui était impropre à jouer un rôle décisif dans le maintien des conditions de son existence économique. Le congé donné par les intimés a ainsi été considéré comme conforme à la bonne foi. d) A l'instar des premiers juges, il y a lieu de retenir la réalité et la véracité du motif du congé invoqué par les intimés, à savoir leur volonté de louer les locaux à l'Y.________ SA, confirmée par le témoin [...] qui a déclaré que son agence avait besoin de locaux supplémentaires, qu'elle était prête à reprendre immédiatement les locaux loués par l'appelante et qu'il était prévu d'y effectuer des travaux afin d'y aménager des bureaux supplémentaires. La véracité des déclarations dudit témoin ne doit pas être mise en doute, l'appelante ayant d'ailleurs elle-même allégué en procédure "qu'il sembl[ait] que la résiliation soit une ultime tentative de l'Y.________ SA de récupérer le local". Par ailleurs, le jugement entrepris n'a pas passé sous silence l'attitude de l'Y.________ SA puisqu'il est expressément indiqué que, lors de l'audience du 6 mai 2014, [...] de [...] a déclaré que la situation était tendue entre la demanderesse et l'Y.________ SA, raison pour laquelle il n'avait pas voulu mettre de l'huile sur le feu en communiquant le motif de résiliation. Ainsi, dès lors qu'il n'est pas allégué ni établi que la résiliation impliquerait d'emblée une augmentation du loyer, il n'apparaît pas que le motif invoqué par les intimés soit contraire à la bonne foi. Au surplus, le bailleur a le droit de résilier le contrat dans le but d'adapter la manière d'exploiter son bien, selon ce qu'il juge le plus conforme à ses intérêts (ATF 136 III 190 c. 3 in fine), en l'occurrence se conformer à la volonté de l'extension de l'Y.________ SA qui dispose déjà de locaux dans le même immeuble. Compte tenu des éléments qui précèdent, le congé signifié à l'appelante n'est pas abusif.</w:t>
      </w:r>
    </w:p>
    <w:p>
      <w:r>
        <w:rPr>
          <w:b/>
        </w:rPr>
        <w:t>E. 5</w:t>
      </w:r>
    </w:p>
    <w:p>
      <w:r>
        <w:t>a) L'appelante invoque également la violation par les premiers juges de l'art. 272 al. 1 CO en leur reprochant d'avoir omis de prendre en compte les éléments d'appréciation pertinents et de n'avoir ainsi prolongé son bail que jusqu'au 1 er avril 2016 au lieu du 1 er avril 2020. b) L’art. 272 al. 1 CO dispose que le locataire peut demander la prolongation d’un bail de durée déterminée ou indéterminée lorsque la fin du contrat aurait pour lui ou sa famille des conséquences pénibles sans que les intérêts du bailleur ne le justifient. Le bail commercial peut être prolongé de six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 ème éd., 2008, p. 782).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La protection du locataire en matière de congés, in 15 ème séminaire sur le droit du bail, 2008, n. 14 ad art. 272 CO; CACI 7 janvier 2013/1). Le locataire doit ainsi établir la réalité et la gravité des conséquences que la fin du bail a pour lui; elles sont le plus souvent liées à la pénurie de logement et à la difficulté de trouver des locaux comparables à bref délai (ATF 116 II 446, JT 1991 I 63, SJ 1991, 2; Tercier/Favre, Les contrats spéciaux, 4 ème éd., 2009,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 pp. 500 ss; Engel, Contrats de droit suisse, 2 ème éd., 2000, pp. 211 ss). Au surplus, lorsqu'il s'agit de revoir une question d'appréciation, l'autorité d'appel peut s'autoriser une certaine retenue (TF 5A_265/2012 du 30 mai 2012 c. 4.3.2). Il en résulte qu'elle ne saurait substituer sa propre appréciation à celle de l'autorité inférieure (CACI 16 août 2013/417). c) Les premiers juges ont retenu que l'appelante, qui était âgée de 57 ans, était proche de la retraite, qu'elle souhaitait la prendre à l'âge de 64 ans et qu'elle s'était constituée une clientèle de quartier. Ils ont également considéré qu'il lui serait difficile de se faire connaître et d'attirer une nouvelle clientèle dans le laps de temps relativement court qui lui restait jusqu'à la retraite et qu'elle était donc exposée à devoir mettre fin à son activité économique, ce qui constituerait assurément une conséquence pénible du congé. Il a encore été constaté que le bail de huit ans représentait une durée relativement longue, ce qui plaidait, au regard de l'âge de la locataire, en faveur d'une longue prolongation, les démarches effectuées pour retrouver des locaux semblables dans le même quartier n'étant pas faciles. A l'inverse, l'intérêt de reprendre possession des locaux afin de les louer à l'Y.________ SA, laquelle risquait de déménager si elle ne parvenait pas à trouver des locaux complémentaires de ceux qu'elle exploite, a été reconnu. De plus, comme mentionné précédemment, les premiers juges ont également retenu que la locataire n'avait pas démontré la nécessité pour elle d'exploiter son institut, faute d'avoir produit les pièces comptables nécessaires, ce qui plaidait en faveur d'une prolongation de courte durée. Ainsi, les premiers juges ont opté pour une unique prolongation de deux ans, soit jusqu'au 1 er avril 2016. d) En l'espèce, il incombait à la locataire de prouver les conséquences pénibles de la résiliation de son contrat de bail. Or, son refus de collaborer en première instance a eu pour conséquence que les premiers juges ont retenu qu'elle ne retirait de son exploitation qu'un bénéfice médiocre, sans rôle décisif pour son existence économique. La seule proximité de l'âge de la retraite ne justifie pas une prolongation plus longue que celle accordée. Par ailleurs, l'appelante n'occupe les locaux que depuis huit ans, ce qui ne représente pas une durée particulièrement longue. Elle n'a pas fait d'investissements importants dans le local loué, ceux qu'elle allègue avoir réalisés en 2009 n'étant que de 4'000 francs. Enfin, les intimés ont un réel intérêt à reprendre possession des locaux. En effet, l'Y.________ SA risquerait de déménager si elle ne parvenait pas à trouver des locaux complémentaires proches de ceux qu'elle exploite actuellement. Ainsi, au vu de ce qui précède, les premiers juges ont effectué une pesée correcte de tous les éléments à prendre en considération, de sorte que la prolongation accordée à l'appelante jusqu'au 1 er avril 2016 ne prête pas le flanc à la critique.</w:t>
      </w:r>
    </w:p>
    <w:p>
      <w:r>
        <w:rPr>
          <w:b/>
        </w:rPr>
        <w:t>E. 6</w:t>
      </w:r>
    </w:p>
    <w:p>
      <w:r>
        <w:t>a) Il résulte de ce qui précède que l’appel doit être rejeté selon le mode procédural de l’art. 312 al. 1 CPC et le jugement entrepris confirmé. b) Les frais judiciaires de deuxième instance, arrêtés à 1'432 fr. (art. 62 al. 1 et 2 TFJC), doivent être mis à la charge de l’appelante qui succombe (art. 106 al. 1 CPC).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