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 vom 2. Februar 2015</w:t>
      </w:r>
    </w:p>
    <w:p>
      <w:r>
        <w:t>VD Tribunal cantonal, 2015-02-02, FR</w:t>
      </w:r>
    </w:p>
    <w:p>
      <w:r>
        <w:rPr>
          <w:b/>
        </w:rPr>
        <w:t xml:space="preserve">Quelle: </w:t>
      </w:r>
      <w:r>
        <w:t>https://mcp.opencaselaw.ch/entscheid/vd_findinfo_HC___2015___104</w:t>
      </w:r>
    </w:p>
    <w:p>
      <w:r>
        <w:t>FR: VD_FINDINFO HC / 2015 / 104 du 2 février 2015</w:t>
      </w:r>
    </w:p>
    <w:p>
      <w:r>
        <w:t>IT: VD_FINDINFO HC / 2015 / 104 del 2 febbraio 2015</w:t>
      </w:r>
    </w:p>
    <w:p>
      <w:pPr>
        <w:pStyle w:val="Heading2"/>
      </w:pPr>
      <w:r>
        <w:t>Regeste</w:t>
      </w:r>
    </w:p>
    <w:p>
      <w:r>
        <w:t>DÉCISION D'IRRECEVABILITÉ, MOTIVATION DE LA DEMANDE, CERTIFICAT D'HÉRITIER | 321 CPC (CH)</w:t>
      </w:r>
    </w:p>
    <w:p>
      <w:pPr>
        <w:pStyle w:val="Heading2"/>
      </w:pPr>
      <w:r>
        <w:t>Erwägungen</w:t>
      </w:r>
    </w:p>
    <w:p>
      <w:r>
        <w:rPr>
          <w:b/>
        </w:rPr>
        <w:t>E. 2</w:t>
      </w:r>
    </w:p>
    <w:p>
      <w:r>
        <w:t>Les décisions relatives au certificat d’héritier sont des décisions gracieuses de droit fédéral. Dans le canton de Vaud, le certificat d’héritier est régi par les art. 133 ss CDPJ (Code de droit privé judiciaire vaudois du 12 janvier 2010, RSV 211.02).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CREC 4 avril 2011/20 c. 1).</w:t>
      </w:r>
    </w:p>
    <w:p>
      <w:r>
        <w:rPr>
          <w:b/>
        </w:rPr>
        <w:t>E. 3</w:t>
      </w:r>
    </w:p>
    <w:p>
      <w:r>
        <w:t>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En l’espèce, l’acte déposé le 16 janvier 2015 ne comporte pas de motivation, la recourante se bornant à mentionner qu’elle ne souhaite pas faire partie de la liste des héritiers. Le recours, dépourvu de motivation, doit ainsi être déclaré irrecevable, sans qu’il y ait lieu d’impartir à la recourante un délai pour remédier aux vices de son écriture.</w:t>
      </w:r>
    </w:p>
    <w:p>
      <w:r>
        <w:rPr>
          <w:b/>
        </w:rPr>
        <w:t>E. 4</w:t>
      </w:r>
    </w:p>
    <w:p>
      <w:r>
        <w:t>Au vu de ce qui précède, le recours doit être déclaré irrecevable en application de la procédure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