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1016 vom 30. November 2015</w:t>
      </w:r>
    </w:p>
    <w:p>
      <w:r>
        <w:t>VD Tribunal cantonal, 2015-11-30, FR</w:t>
      </w:r>
    </w:p>
    <w:p>
      <w:r>
        <w:rPr>
          <w:b/>
        </w:rPr>
        <w:t xml:space="preserve">Quelle: </w:t>
      </w:r>
      <w:r>
        <w:t>https://mcp.opencaselaw.ch/entscheid/vd_findinfo_HC___2015___1016</w:t>
      </w:r>
    </w:p>
    <w:p>
      <w:r>
        <w:t>FR: VD_FINDINFO HC / 2015 / 1016 du 30 novembre 2015</w:t>
      </w:r>
    </w:p>
    <w:p>
      <w:r>
        <w:t>IT: VD_FINDINFO HC / 2015 / 1016 del 30 novembre 2015</w:t>
      </w:r>
    </w:p>
    <w:p>
      <w:pPr>
        <w:pStyle w:val="Heading2"/>
      </w:pPr>
      <w:r>
        <w:t>Regeste</w:t>
      </w:r>
    </w:p>
    <w:p>
      <w:r>
        <w:t>TRANSACTION JUDICIAIRE, FRAIS JUDICIAIRES, ASSISTANCE JUDICIAIRE, DÉPENS, INDEMNITÉ{EN GÉNÉRAL} | 105 CPC (CH), 109 al. 1 CPC (CH), 241 al. 2 CPC (CH), 241 al. 3 CPC (CH)</w:t>
      </w:r>
    </w:p>
    <w:p>
      <w:pPr>
        <w:pStyle w:val="Heading2"/>
      </w:pPr>
      <w:r>
        <w:t>Volltext</w:t>
      </w:r>
    </w:p>
    <w:p>
      <w:r>
        <w:t>Vaud Tribunal cantonal Cour d'appel civile 30.11.2015 HC / 2015 / 1016</w:t>
      </w:r>
    </w:p>
    <w:p>
      <w:r>
        <w:t>TRANSACTION JUDICIAIRE, FRAIS JUDICIAIRES, ASSISTANCE JUDICIAIRE, DÉPENS, INDEMNITÉ{EN GÉNÉRAL} | 105 CPC (CH), 109 al. 1 CPC (CH), 241 al. 2 CPC (CH), 241 al. 3 CPC (CH)</w:t>
      </w:r>
    </w:p>
    <w:p>
      <w:r>
        <w:t>TRIBUNAL CANTONAL JS15.029134-151742 642 cour d'appel CIVILE ____________________________ Arrêt du 30 novembre 2015 __________________ Composition : M. Krieger , juge délégué Greffier :              M. Hersch ***** Art. 105, 109 al. 1 et 241 al. 2 et 3 CPC; 65 al. 2 et 67 al. 2 TFJC Statuant à huis clos sur l’appel interjeté par B.________ , à Lausanne, requérante, contre l’ordonnance de mesures protectrices de l’union conjugale rendue le 5 octobre 2015 par la Présidente du Tribunal civil de La Broye et du Nord vaudois dans la cause divisant l’appelante d’avec Z.________ , à Yverdon-les-Bains, intimé, le juge délégué de la Cour d'appel civile du Tribunal cantonal considère : En fait et en droit : 1. Par acte du 15 octobre 2015, B.________, appelante, a fait appel de l’ordonnance précitée. Le 13 novembre 2015, Z.________, intimé, a déposé une réponse. Par prononcé du 26 octobre 2015, le Juge délégué de la Cour de céans a accordé à B.________ le bénéfice de l'assistance judiciaire avec effet au 15 octobre 2015 dans la procédure d'appel. Lors de l'audience d'appel du 27 novembre 2015, les parties ont signé une convention, consignée au procès-verbal et ratifiée séance tenante par le Juge délégué pour valoir arrêt sur appel de mesures protectrices de l'union conjugale, dont la teneur est la suivante: "I. La convention partielle passée à l’audience du 7 août 2015 de la Présidente du Tribunal d’arrondissement de La Broye et du Nord vaudois est modifiée en ce sens que les parties conviennent de vivre séparées pour une durée déterminée, soit jusqu’au 31 juillet 2016. II. Parties conviennent de modifier le chiffre III de l’ordonnance de mesures protectrices de l’union conjugale rendue par ladite Présidente le 5 octobre 2015 en ce sens que les termes « et jusqu’au 31 juillet 2015 (recte : 2016) » sont supprimés, le chiffre III étant maintenu pour le surplus. III. Parties conviennent de se tenir informées réciproquement, par l’intermédiaire de leur conseil, de l’évolution de leur situation financière respective. IV. Chacune des parties prendra à sa charge la moitié des frais d’audience, réduits au vu de l’accord, et renonce à des dépens. V. Parties requièrent la ratification de la présente convention. "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laissés pour moitié à la charge de l'Etat (art. 122 al. 1 let. b CPC) et mis pour moitié à la charge de l’intimé Z.________, conformément au chiffre IV de la convention du 27 novembre 2015. Il n'y a pas lieu à l'allocation de dépens de deuxième instance, les parties y ayant renoncé. 4. Le conseil de l'appelante a indiqué dans sa liste d'opérations qu’il avait lui-même consacré 5 heures et 30 minutes au dossier et que Me Constance Weill, avocate-stagiaire, y avait consacré 6 heures et 30 minutes. Vu la nature du litige et les difficultés de la cause, il y a lieu d’admettre ce nombre d'heures. Il s'ensuit qu'au tarif horaire de 180 fr. pour un avocat et de 110 fr. pour une avocate-stagiaire (art. 2 al. 1 let. a et b RAJ [règlement sur l’assistance judiciaire en matière civile du 7 décembre 2010 ; RSV 211.02.3]), l'indemnité de Me Genillod doit être fixée à 1’705 fr., montant auquel s'ajoutent le forfait de vacation par 120 fr., les débours par 15 fr. et la TVA sur le tout par 147 fr. 20, soit 1’987 fr. 20 au total. La bénéficiaire de l'assistance judiciaire est, dans la mesure de l'art. 123 CPC, tenue au remboursement des frais judiciaires et de l'indemnité au conseil d'office mis à la charge de l'Etat. Par ces motifs, le juge délégué de la Cour d'appel civile du Tribunal cantonal, prononce : I. Les frais judiciaires de deuxième instance, arrêtés à 400 fr. (quatre cents francs) sont laissés par 200 fr. (deux cents francs) à la charge de l’Etat et mis par 200 fr. (deux cents francs) à la charge de Z.________. II. L'indemnité d'office de Me Matthieu Genillod, conseil de l'appelante B.________, est arrêtée à 1’987 fr. 20 (mille neuf cent huitante-sept francs et vingt centimes), TVA et débours compris. III. La bénéficiaire de l'assistance judiciaire est, dans la mesure de l'art. 123 CPC, tenue au remboursement de sa part des frais judiciaires et de l'indemnité au conseil d'office mis à la charge de l'Etat. IV. Il n'est pas alloué de dépens de deuxième instance. V. La cause est rayée du rôle. VI. L'arrêt est exécutoire. Le juge délégué : Le greffier : Du L'arrêt qui précède, dont la rédaction a été approuvée à huis clos, est notifié à : ‑ Me Matthieu Genillod (pour B.________), ‑ Me Laurent Gilliard (pour Z.________).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