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101 vom 28. Januar 2015</w:t>
      </w:r>
    </w:p>
    <w:p>
      <w:r>
        <w:t>VD Tribunal cantonal, 2015-01-28, FR</w:t>
      </w:r>
    </w:p>
    <w:p>
      <w:r>
        <w:rPr>
          <w:b/>
        </w:rPr>
        <w:t xml:space="preserve">Quelle: </w:t>
      </w:r>
      <w:r>
        <w:t>https://mcp.opencaselaw.ch/entscheid/vd_findinfo_HC___2015___101</w:t>
      </w:r>
    </w:p>
    <w:p>
      <w:r>
        <w:t>FR: VD_FINDINFO HC / 2015 / 101 du 28 janvier 2015</w:t>
      </w:r>
    </w:p>
    <w:p>
      <w:r>
        <w:t>IT: VD_FINDINFO HC / 2015 / 101 del 28 gennaio 2015</w:t>
      </w:r>
    </w:p>
    <w:p>
      <w:pPr>
        <w:pStyle w:val="Heading2"/>
      </w:pPr>
      <w:r>
        <w:t>Regeste</w:t>
      </w:r>
    </w:p>
    <w:p>
      <w:r>
        <w:t>DEMEURE DU DÉBITEUR, EXPULSION DE LOCATAIRE, CAS CLAIR | 257d CC, 257 CPC (CH)</w:t>
      </w:r>
    </w:p>
    <w:p>
      <w:pPr>
        <w:pStyle w:val="Heading2"/>
      </w:pPr>
      <w:r>
        <w:t>Erwägungen</w:t>
      </w:r>
    </w:p>
    <w:p>
      <w:r>
        <w:rPr>
          <w:b/>
        </w:rPr>
        <w:t>E. 1</w:t>
      </w:r>
    </w:p>
    <w:p>
      <w:r>
        <w:t>a) 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 2.1; TF 4A_273/2012 du 30 octobre 2012 c.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Point n’est toutefois besoin de trancher définitivement ce point en l’espèce. Il est en effet acquis que l’intimée ne pourrait en aucun cas obtenir un prononcé d’expulsion en procédure ordinaire dans un délai inférieur à cinq mois dès le dépôt de l’appel. Le loyer mensuel étant de 2'090 fr., la valeur litigieuse est dès lors sans conteste supérieure à 10'000 fr., de sorte que la voie de l'appel est ouverte (art. 308 al. 2 CPC). b) L’ordonnance ayant été rendue en procédure sommaire, le délai d’appel est de dix jours à compter de la notification de la décision motivée (art. 314 al. 1 CPC). Formé en temps utile (art. 311 al. 1 CPC), par les parties locataires qui ont succombé en première instance et qui ont un intérêt à l’appel (art. 59 al. 2 let. a CPC), contre une décision finale de première instance rendue dans une cause patrimoniale dans laquelle les conclusions portent sur un montant supérieur à 10'000 fr., l'appel est recevable.</w:t>
      </w:r>
    </w:p>
    <w:p>
      <w:r>
        <w:rPr>
          <w:b/>
        </w:rPr>
        <w:t>E. 2</w:t>
      </w:r>
    </w:p>
    <w:p>
      <w:r>
        <w:t>a) 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4A_420/2012 du 7 novembre 2012 c. 5; TF 4A_312/2013 du 17 octobre 2013 c. 3.2; cf. CACI 25 novembre 2015/607 c. 3a; CACI 6 mars 2014/102 c. 2b; CACI 10 juin 2013/289 c. 4a; CACI 6 mai 2013/237 c. 5a). b) En l’espèce, les appelants ne contestent pas les faits retenus par le premier juge, en particulier que le montant de 2'090 fr. représentant le loyer de l’appartement pour le mois de juillet 2014 n’avait pas été payé à l’échéance du délai comminatoire de 30 jours fixé par courrier recommandé du 15 juillet 2014 à chaque locataire. Ils invoquent en revanche des faits et moyens de preuve nouveaux. Ceux-ci sont toutefois irrecevables au regard de la jurisprudence précitée.</w:t>
      </w:r>
    </w:p>
    <w:p>
      <w:r>
        <w:rPr>
          <w:b/>
        </w:rPr>
        <w:t>E. 3</w:t>
      </w:r>
    </w:p>
    <w:p>
      <w:r>
        <w:t>a) Les appelants font valoir en substance qu’ils n’ont pas été en mesure d’acquitter le loyer du mois de juillet 2014 non par mauvaise foi, mais parce que leur situation économique ne le permettait pas. Ils relèvent en outre qu’ils ont deux enfants, qui rencontrent tous deux des difficultés particulières et pour lesquels un déménagement aurait des effets extrêmement lourds. Enfin, les appelants exposent qu’il existe un risque concret qu’ils soient sans domicile le 2 février 2015 si l’expulsion devait être maintenue et soutiennent que l’ordonnance entreprise ne respecterait pas le principe de la proportionnalité en ce sens que le premier juge n’aurait pas du tout tenu compte de la situation concrète dans laquelle ils se trouvent.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TF 4A_252/2014 du 28 mai 2014 c. 4.2; TF 4C_74/2006 du 12 mai 2006 c. 3.2.1; Lachat, Le bail à loyer, 2 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c) En l’espèce, les appelants ne contestent pas que les conditions posées par l’art. 257d CO étaient réalisées. Ils ne contestent pas avoir reçu, dans les formes requises par la loi, les sommations du 15 juillet 2014 et les avis de résiliation du 20 août 2014. Ils ne contestent pas non plus que l’arriéré de loyer n’avait pas été payé à l’échéance du délai comminatoire fixé par lettre du 15 juillet 2014, reçue le 16 juillet 2014. L'intimée était dès lors en droit, le 20 août 2014, de résilier le bail pour le 30 septembre 2014, conformément à l’art. 257d al. 2 CO, et le premier juge a constaté à raison la validité du congé et ordonné les mesures d’exécution sollicitées (art. 236 et 337 CPC). Le caractère non fautif du non-paiement du loyer et les motifs humanitaires invoqués par les appelants n'entrent pas en ligne de compte dans l'examen des conditions de l'art. 257d CO, dès lors qu'ils ne sont pas pris en considération par les règles de droit fédéral sur le bail à loyer.</w:t>
      </w:r>
    </w:p>
    <w:p>
      <w:r>
        <w:rPr>
          <w:b/>
        </w:rPr>
        <w:t>E. 4</w:t>
      </w:r>
    </w:p>
    <w:p>
      <w:r>
        <w:t>a) Au vu de ce qui précède, l'appel doit être rejeté selon le mode procédural de l'art. 312 al. 1 CPC et l'ordonnance confirmée. Le délai de libération des locaux étant échu du fait de l’effet suspensif accordé à l’appel, il convient de renvoyer la cause au premier juge pour qu’il fixe aux appelants un nouveau délai pour libérer les locaux litigieux. b) Comme l’appel apparaissait d’emblée dépourvue de chances de succès, la requête d’assistance judiciaire formée par les appelants doit être rejetée (art. 117 let. b et 119 al. 3 CPC). Dès lors qu’il est statué sur le fond en même temps que sur la requête d’assistance judiciaire et qu’aux termes de l’art. 119 al. 6 CPC, il n’est pas perçu de frais judiciaires pour la procédure d’assistance judiciaire, sauf en cas de mauvaise foi ou de comportement téméraire, le présent arrêt sera rendu sans frais. c)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