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 vom 12. Februar 2014</w:t>
      </w:r>
    </w:p>
    <w:p>
      <w:r>
        <w:t>VD Tribunal cantonal, 2014-02-12, FR</w:t>
      </w:r>
    </w:p>
    <w:p>
      <w:r>
        <w:rPr>
          <w:b/>
        </w:rPr>
        <w:t xml:space="preserve">Quelle: </w:t>
      </w:r>
      <w:r>
        <w:t>https://mcp.opencaselaw.ch/entscheid/vd_findinfo_HC___2014___99</w:t>
      </w:r>
    </w:p>
    <w:p>
      <w:r>
        <w:t>FR: VD_FINDINFO HC / 2014 / 99 du 12 février 2014</w:t>
      </w:r>
    </w:p>
    <w:p>
      <w:r>
        <w:t>IT: VD_FINDINFO HC / 2014 / 99 del 12 febbraio 2014</w:t>
      </w:r>
    </w:p>
    <w:p>
      <w:pPr>
        <w:pStyle w:val="Heading2"/>
      </w:pPr>
      <w:r>
        <w:t>Regeste</w:t>
      </w:r>
    </w:p>
    <w:p>
      <w:r>
        <w:t>DÉCISION D'IRRECEVABILITÉ, OBSERVATION DU DÉLAI | 142 al. 1 CPC (CH), 321 al. 1 CPC (CH)</w:t>
      </w:r>
    </w:p>
    <w:p>
      <w:pPr>
        <w:pStyle w:val="Heading2"/>
      </w:pPr>
      <w:r>
        <w:t>Volltext</w:t>
      </w:r>
    </w:p>
    <w:p>
      <w:r>
        <w:t>Vaud Tribunal cantonal Chambre des recours civile 12.02.2014 HC / 2014 / 99</w:t>
      </w:r>
    </w:p>
    <w:p>
      <w:r>
        <w:t>DÉCISION D'IRRECEVABILITÉ, OBSERVATION DU DÉLAI | 142 al. 1 CPC (CH), 321 al. 1 CPC (CH)</w:t>
      </w:r>
    </w:p>
    <w:p>
      <w:r>
        <w:t>TRIBUNAL CANTONAL TI13.002070-140218 54 CHAMBRE DES RECOURS CIVILE _________________________________________ Arrêt du 12 février 2014 ___________________ Présidence de               M. Winzap , président Juges :              Mmes Charif Feller et  Crittin Dayen Greffier : M.              Bregnard ***** Art. 142 al. 1 et 321 al. 1 CPC Statuant à huis clos sur le recours interjeté par M.________ née [...] , à Yverdon-les-Bains, contre le prononcé rendu le 27 décembre 2013 par le Président du Tribunal civil de l'arrondissement de la Broye et du Nord vaudois dans la cause divisant la recourante d’avec A.R.________ et B.R.________ , tous deux à Yverdon-les-Bains, la Chambre des recours civile du Tribunal cantonal voit : En fait et en droit : 1. Par prononcé du 27 décembre 2013, le Président du Tribunal civil de l'arrondissement de la Broye et du Nord vaudois a pris acte du retrait de la demande formée le 16 janvier 2013 par M.________, et rayé la cause du rôle (I), arrêté les frais de justice à 200 fr. pour M.________, et les a laissés à la charge de l'Etat (II), arrêté l'indemnité de l'avocat Renaud Lattion, conseil d'office de M.________, à 500 fr. (III), arrêté l'indemnité de l'avocat Marcel Paris, conseil d'office d'A.R.________, à 650 fr. 80 (IV), dit que M.________ est la débitrice d'A.R.________ et lui doit immédiat paiement du montant de 1'040 fr., débours et TVA compris, à titre de dépens (V), dit que M.________, est la débitrice de l'enfant B.R.________ et lui doit immédiat paiement du montant de 780 fr., débours et TVA compris, à titre de dépens (VI) et dit que les bénéficiaires de l'assistance judiciaire sont, dans la mesure de l'art. 123 CPC, tenus au remboursement des frais judiciaires et de l'indemnité d'office mis à la charge de l'Etat (VII). Par acte daté du 5 février 2014 et remis à la poste le 6 février 2014, M.________, a formé recours contre le prononcé précité en concluant à sa réforme en ce sens que l'indemnité de son conseil d'office est arrêtée à 1'473 fr. 70, débours et TVA compris, qu'il n'est pas alloué de dépens et que les frais, incluant les indemnités de conseil d'office, sont mis à la charge de l'Etat; subsidiairement, à son annulation, la cause étant renvoyée au Président du Tribunal d'arrondissement pour nouvelle décision dans le sens des considérants. La recourante a en outre requis le bénéfice de l'assistance judiciaire pour la procédure de deuxième instance. 2. Selon l'art. 321 al. 1 CPC (Code de procédure civile du 19 décembre 2008 ; RS 272), le recours, écrit et motivé, est introduit auprès de l'instance de recours dans les 30 jours à compter de la notification de la décision motivée ou de la notification postérieure de la motivation. Le délai est de 10 jours pour les décisions prises en procédure sommaire (art. 321 al. 2 CPC), soit notamment pour les décisions fixant la rémunération du conseil d'office (art. 119 al. 3 CPC, par analogie; CREC 14 août 2012/273 c. 1b) En l'espèce, le recours ne porte pas uniquement sur l'indemnité du conseil d'office, mais également sur la question des dépens. Dès lors que la procédure au fond était une action en contestation de la filiation, à laquelle la procédure sommaire ne s'appliquait pas, il y a lieu de tenir compte d'un délai de recours de 30 jours (Tappy, CPC commenté, Bâle 2011, n. 10 ad art. 110 CPC). La recourante admet que le prononcé entrepris lui a été notifié le 6 janvier 2014, ce qui est confirmé par le relevé "Track and Trace" de l'envoi n° [...], de sorte que le délai de recours a commencé à courir à partir du 7 janvier 2014 (art. 142 al. 1 CPC) et est arrivé à échéance le 5 février 2014. Le recours, remis à la poste le 6 février 2014 selon le timbre postal, est  ainsi tardif et doit en conséquence être déclaré irrecevable. 3. En conclusion, le recours est irrecevable. Vu ce qui précède, la requête d'assistance judiciaire de la recourante doit être rejetée (art. 117 let. b CPC). L’arrêt peut être rendu sans frais judiciaires (art. 11 TFJC [tarif des frais judiciaires civils du 28 septembre 2010; RSV 270.11.5]). Les intimés n'ayant pas été invités à se déterminer, il n'y a pas lieu d'allouer de dépens. Par ces motifs, la Chambre des recours civile du Tribunal cantonal, statuant à huis clos, en application de l'art. 322 al. 1 CPC, prononce : I. Le recours est irrecevable. II. La demande d'assistance judiciaire est rejetée. III. L’arrêt, rendu sans frais judiciaires, est exécutoire. Le président :               Le greffier : Du L'arrêt qui précède, dont la rédaction a été approuvée à huis clos, est notifié à : ‑              Me Renaud Lattion (pour M.________), - Me Marcel Paris (pour A.R.________), - Me Aude Parein-Reymond, en qualité de curatrice (pour B.R.________).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