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981 vom 21. November 2014</w:t>
      </w:r>
    </w:p>
    <w:p>
      <w:r>
        <w:t>VD Tribunal cantonal, 2014-11-21, FR</w:t>
      </w:r>
    </w:p>
    <w:p>
      <w:r>
        <w:rPr>
          <w:b/>
        </w:rPr>
        <w:t xml:space="preserve">Quelle: </w:t>
      </w:r>
      <w:r>
        <w:t>https://mcp.opencaselaw.ch/entscheid/vd_findinfo_HC___2014___981</w:t>
      </w:r>
    </w:p>
    <w:p>
      <w:r>
        <w:t>FR: VD_FINDINFO HC / 2014 / 981 du 21 novembre 2014</w:t>
      </w:r>
    </w:p>
    <w:p>
      <w:r>
        <w:t>IT: VD_FINDINFO HC / 2014 / 981 del 21 novembre 2014</w:t>
      </w:r>
    </w:p>
    <w:p>
      <w:pPr>
        <w:pStyle w:val="Heading2"/>
      </w:pPr>
      <w:r>
        <w:t>Regeste</w:t>
      </w:r>
    </w:p>
    <w:p>
      <w:r>
        <w:t>DÉPENS, PROCÈS DEVENU SANS OBJET | 107 al. 1 let. e CPC (CH), 113 al. 1 CPC (CH)</w:t>
      </w:r>
    </w:p>
    <w:p>
      <w:pPr>
        <w:pStyle w:val="Heading2"/>
      </w:pPr>
      <w:r>
        <w:t>Erwägungen</w:t>
      </w:r>
    </w:p>
    <w:p>
      <w:r>
        <w:rPr>
          <w:b/>
        </w:rPr>
        <w:t>E. 1</w:t>
      </w:r>
    </w:p>
    <w:p>
      <w:r>
        <w:t>L'art. 110 CPC (Code de procédure civile du 19 décembre 2008 ; RS 272) ouvre la voie du recours de l'art. 319 let. b ch. 1 CPC contre les décisions sur les frais, à savoir les frais judiciaires et les dépens (art. 95 CPC). Interjeté en temps utile (art. 321 al. 1 CPC) par une partie qui a un intérêt digne de protection (art. 59 al. 2 let. a CPC), le présent recours est recevable.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2010, n. 12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 b) Le recours déploie avant tout un effet cassatoire. Toutefois, lorsque l’instance supérieure admet le recours et constate que la cause est en état d’être jugée, elle rend une nouvelle décision (art. 327 al. 3 let. b CPC) ; dans ce cas, le recours déploie un effet réformatoire (Jeandin, op. cit., n. 6 ad art. 327 CPC, p. 1287).</w:t>
      </w:r>
    </w:p>
    <w:p>
      <w:r>
        <w:rPr>
          <w:b/>
        </w:rPr>
        <w:t>E. 3</w:t>
      </w:r>
    </w:p>
    <w:p>
      <w:r>
        <w:t>La recourante reproche au premier juge d’avoir alloué des dépens dans le cadre d’une procédure de conciliation. L’art. 107 al. 1 let. e CPC prévoit que le tribunal peut s’écarter des règles générales et répartir les frais selon sa libre appréciation lorsque la procédure est devenue sans objet et que la loi n’en dispose pas autrement. Ainsi, lorsque, dans un cas de procès devenant sans objet, une disposition particulière règle spécialement la répartition des frais, c’est cette disposition qui s’applique et non l’art. 107 al. 1 let. e CPC (Tappy, CPC commenté, n. 23, ad 107 CPC). Selon l’art. 113 al. 1 CPC, il n’est pas alloué de dépens en procédure de conciliation, sous réserve de l’indemnisation par le canton du conseil juridique commis d’office. L’exclusion des dépens en procédure de conciliation, telle que prévue par cette disposition, vaut pour toutes les causes et est absolue (Tappy, op. cit., n. 6 ad art. 113 CPC). Cette disposition est ainsi applicable en cas de procédure devenue sans objet devant l’autorité de conciliation (cf. Tappy, op. cit., n. 23 ad art. 107 CPC), comme en l’espèce. C’est ainsi à tort que des dépens ont été alloués par le premier juge au stade de la procédure de conciliation. Le recours de l’appelante doit donc être admis et le chiffre III du dispositif du prononcé attaqué réformé en ce sens qu’il n’est pas alloué de dépens, conformément à l’art. 113 al. 1 CPC.</w:t>
      </w:r>
    </w:p>
    <w:p>
      <w:r>
        <w:rPr>
          <w:b/>
        </w:rPr>
        <w:t>E. 4</w:t>
      </w:r>
    </w:p>
    <w:p>
      <w:r>
        <w:t>Les frais judiciaires de deuxième instance, arrêtés à 100 fr. (art. 69 al. 1 et 70 al. 3 TFJC [tarif des frais judiciaires civils du 28 septembre 2010, RSV 270.11.5]), doivent être mis à la charge de l'intimé qui succombe (art. 106 al. 1 CPC). On relève à cet égard qu’il n’est pas déterminant que celui-ci ne se soit pas déterminé sur le recours, dès lors qu’il avait conclu à l’allocation de dépens en première instance. Il versera ainsi à la recourante la somme de 100 fr. à titre de restitution de l’avance de frais fournie par cette dernière (art. 111 al. 2 CPC), de même que des dépens de deuxième instance arrêtés à 600 francs. Par ces motifs, la Chambre des recours civile du Tribunal cantonal, statuant à huis clos, prononce : I. Le recours est admis. II. Le prononcé est réformé au chiffre III comme il suit : III.               Il n’est pas alloué de dépens. Le prononcé est confirmé pour le surplus. III. Les frais judiciaires de deuxième instance, arrêtés à 100 fr. (cent francs), sont mis à la charge de l’intimé. IV. L’intimé K.________ doit verser à la recourante Y.________ la somme de 700 fr. (sept cents francs) à titre de dépens et de restitution d’avance de frais de deuxième instance. V. L’arrêt motivé est exécutoire. Le président :               La greffière : Du 21 novembre 2014 Le dispositif de l'arrêt qui précède est communiqué par écrit aux intéressés. La greffière : Du L'arrêt qui précède, dont la rédaction a été approuvée à huis clos, est notifié en expédition complète, par l'envoi de photocopies, à : ‑ Me Alain Brogli (pour Y.________), ‑ M. K.________. La Chambre des recours civile considère que la valeur litigieuse est de 1’250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