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967 vom 11. Dezember 2014</w:t>
      </w:r>
    </w:p>
    <w:p>
      <w:r>
        <w:t>VD Tribunal cantonal, 2014-12-11, FR</w:t>
      </w:r>
    </w:p>
    <w:p>
      <w:r>
        <w:rPr>
          <w:b/>
        </w:rPr>
        <w:t xml:space="preserve">Quelle: </w:t>
      </w:r>
      <w:r>
        <w:t>https://mcp.opencaselaw.ch/entscheid/vd_findinfo_HC___2014___967</w:t>
      </w:r>
    </w:p>
    <w:p>
      <w:r>
        <w:t>FR: VD_FINDINFO HC / 2014 / 967 du 11 décembre 2014</w:t>
      </w:r>
    </w:p>
    <w:p>
      <w:r>
        <w:t>IT: VD_FINDINFO HC / 2014 / 967 del 11 dicembre 2014</w:t>
      </w:r>
    </w:p>
    <w:p>
      <w:pPr>
        <w:pStyle w:val="Heading2"/>
      </w:pPr>
      <w:r>
        <w:t>Regeste</w:t>
      </w:r>
    </w:p>
    <w:p>
      <w:r>
        <w:t>EXPULSION DE LOCATAIRE, DÉLAI DE RECOURS, DÉCISION D'IRRECEVABILITÉ | 257d CO, 321 al. 2 CPC (CH)</w:t>
      </w:r>
    </w:p>
    <w:p>
      <w:pPr>
        <w:pStyle w:val="Heading2"/>
      </w:pPr>
      <w:r>
        <w:t>Erwägungen</w:t>
      </w:r>
    </w:p>
    <w:p>
      <w:r>
        <w:rPr>
          <w:b/>
        </w:rPr>
        <w:t>E. 1</w:t>
      </w:r>
    </w:p>
    <w:p>
      <w:r>
        <w:t>a)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I’annulabilité d’une résiliation (JT 2011 III 43 ; TF 4A_634/2009 du 3 mars 2010 c. 1.1 ; SJ 2001 I 17 c. 1a ; ATF 119 II 147 c. 1). En l’espèce, le loyer, acompte de charges et place de parc compris, s’élevant à 3’050 fr. par mois, la valeur litigieuse est supérieure à 10'000 fr., de sorte que la voie de l’appel est ouverte (art. 308 al. 2 CPC). b) Le délai pour l’introduction de l’appel contre les décisions prises en procédure sommaire est de dix jours (art. 321 al. 2 CPC). L'indication de cette voie de droit figure au demeurant au pied de la décision entreprise. En l’espèce, il ressort du suivi des envois de la Poste que l’ordonnance attaquée a été notifiée à l’appelante, par l’intermédiaire de son conseil, le 3 novembre 2014, de sorte que le délai pour exercer un appel arrivait à échéance le jeudi 13 novembre 2014. L’appel du 20 novembre 2014 a ainsi été déposé hors délai. Pour ce motif, l’appel doit être déclaré irrecevable.</w:t>
      </w:r>
    </w:p>
    <w:p>
      <w:r>
        <w:rPr>
          <w:b/>
        </w:rPr>
        <w:t>E. 2</w:t>
      </w:r>
    </w:p>
    <w:p>
      <w:r>
        <w:t>de cette disposition, à savoir la résiliation du bail moyennant un délai de congé de 30 jours (ATF 127 III 548 c. 4), cela même si l'arriéré a finalement été payé (TF, arrêt du 27 février 1997, in Cahiers du bail [CdB] 3/97 pp. 65 ss). b) En l’espèce, les arriérés de loyers qui ont fait l’objet d’un avis comminatoire de la part des bailleurs n’ont toujours pas été payés à ce jour et les intimés ont strictement respecté la procédure de résiliation régie par l’art. 257d CO, de sorte que la résiliation est valable. Les arguments soulevés par l’appelante sont à cet égard sans pertinence.</w:t>
      </w:r>
    </w:p>
    <w:p>
      <w:r>
        <w:rPr>
          <w:b/>
        </w:rPr>
        <w:t>E. 3</w:t>
      </w:r>
    </w:p>
    <w:p>
      <w:r>
        <w:t>Au vu de ce qui précède, l’appel est irrecevable. Il ne sera pas perçu de frais de justice en application de l’art. 11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