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875 vom 31. Oktober 2014</w:t>
      </w:r>
    </w:p>
    <w:p>
      <w:r>
        <w:t>VD Tribunal cantonal, 2014-10-31, FR</w:t>
      </w:r>
    </w:p>
    <w:p>
      <w:r>
        <w:rPr>
          <w:b/>
        </w:rPr>
        <w:t xml:space="preserve">Quelle: </w:t>
      </w:r>
      <w:r>
        <w:t>https://mcp.opencaselaw.ch/entscheid/vd_findinfo_HC___2014___875</w:t>
      </w:r>
    </w:p>
    <w:p>
      <w:r>
        <w:t>FR: VD_FINDINFO HC / 2014 / 875 du 31 octobre 2014</w:t>
      </w:r>
    </w:p>
    <w:p>
      <w:r>
        <w:t>IT: VD_FINDINFO HC / 2014 / 875 del 31 ottobre 2014</w:t>
      </w:r>
    </w:p>
    <w:p>
      <w:pPr>
        <w:pStyle w:val="Heading2"/>
      </w:pPr>
      <w:r>
        <w:t>Regeste</w:t>
      </w:r>
    </w:p>
    <w:p>
      <w:r>
        <w:t>BAIL À LOYER, TRAVAUX D'ENTRETIEN{EN GÉNÉRAL}, SOMMATION, INTERDICTION DE L'ARBITRAIRE, FARDEAU DE LA PREUVE | 8 CC, 320 CPC (CH), 322 al. 1 CPC (CH)</w:t>
      </w:r>
    </w:p>
    <w:p>
      <w:pPr>
        <w:pStyle w:val="Heading2"/>
      </w:pPr>
      <w:r>
        <w:t>Erwägungen</w:t>
      </w:r>
    </w:p>
    <w:p>
      <w:r>
        <w:rPr>
          <w:b/>
        </w:rPr>
        <w:t>E. 1</w:t>
      </w:r>
    </w:p>
    <w:p>
      <w:r>
        <w:t>Le recours est recevable contre les décisions finales de première instance qui ne peuvent faire l'objet d'un appel (art. 319 let. a CPC). Tel est le cas, notamment, dans les affaires patrimoniales, lorsque la valeur litigieuse au dernier état des conclusions est inférieure à 10'000 fr. (cf. art. 308 al. 2 CPC).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lorsque la décision a été prise en procédure ordinaire (art. 321 al. 1 CPC). Formé en temps utile par une partie qui y a un intérêt digne de protection (art. 59 al.</w:t>
      </w:r>
    </w:p>
    <w:p>
      <w:r>
        <w:rPr>
          <w:b/>
        </w:rPr>
        <w:t>E. 2</w:t>
      </w:r>
    </w:p>
    <w:p>
      <w:r>
        <w:t>Le recours est recevable pour violation du droit ainsi que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les références citées). Pour qu'une décision soit annulée au titre de l'arbitraire, il ne suffit pas qu'elle se fonde sur une motivation insoutenable; encore faut-il qu'elle apparaisse arbitraire dans son résultat (ATF 136 III 552 c. 4.2 et les références citées).</w:t>
      </w:r>
    </w:p>
    <w:p>
      <w:r>
        <w:rPr>
          <w:b/>
        </w:rPr>
        <w:t>E. 3</w:t>
      </w:r>
    </w:p>
    <w:p>
      <w:r>
        <w:t>a) Le recourant se plaint d’une violation de l’art. 8 CC (Code civil suisse du 10 décembre 1907, RS 210) et d’une constatation manifestement inexacte des faits. Il soutient que les premiers juges ne pouvaient pas retenir qu’il avait été régulièrement mis en demeure de détartrer le boiler, à défaut de preuves suffisantes. Ainsi, le fait qu’il ait déclaré lors de son audition en première instance qu’il était possible qu’il ait reçu les courriers des intimés en 2012 n’en constituait pas une. b) Selon l’art. 8 CC, chaque partie doit, si la loi ne prescrit le contraire, prouver les faits qu’elle allègue pour en déduire son droit. Pour toutes les prétentions relevant du droit privé fédéral (cf. ATF 123 III 35 c. 2d), cette disposition répartit le fardeau de la preuve (ATF 122 III 219 c. 3c) – en l’absence de disposition spéciale contraire – et détermine, sur cette base, laquelle des parties doit assumer les conséquences de l’échec de la preuve (ATF 125 III 78 c. 3b). Cette disposition ne règle cependant pas comment et sur quelles bases le juge peut forger sa conviction (ATF 122 III 219 c. 3c). c) Le recourant se méprend lorsqu’il affirme que ses seules déclarations seraient insuffisantes pour retenir les faits allégués par les intimés au sujet des mises en demeure. Ces derniers ont également produit tous les courriers de mises en demeure (pièces 3 à 6 et 8 à 10), qui sont énumérés ci-dessus (cf. ch. 2 let. b à g), et compte tenu de leur nombre, il est invraisemblable qu’ils aient tous été égarés par la poste. Le recourant ne fait d'ailleurs valoir aucune circonstance propre à retenir l’existence d’un quelconque doute sur la réception de ces courriers. L’affirmation du recourant selon laquelle « il est possible » qu’il ait reçu les courriers adressés à ce sujet en 2012 ne démontre que l’évidence, à savoir qu’il a reçu plusieurs fois les mises en demeure des intimés au sujet de l’obligation de détartrer le boiler. Il n’y a donc aucune violation de l’art. 8 CC et aucun fait retenu de manière manifestement inexacte – ce qui supposerait d’ailleurs une constatation arbitraire des faits que le recourant n'allègue ni n’établit – ce dernier se bornant à opposer sa propre version des faits à celle retenue par les premiers juges.</w:t>
      </w:r>
    </w:p>
    <w:p>
      <w:r>
        <w:rPr>
          <w:b/>
        </w:rPr>
        <w:t>E. 4</w:t>
      </w:r>
    </w:p>
    <w:p>
      <w:r>
        <w:t>En définitive, le recours doit être rejeté en application de l’art. 322 al. 1 CPC et le jugement entrepris confirmé. Les frais judiciaires de deuxième instance, arrêtés à 100 fr. (art. 69 al. 1 TFJC [tarif des frais judiciaires civils du 28 septembre 2010, RSV 270.11.5]), seront mis à la charge du recourant, qui succombe (art. 106 al. 1 CPC). Il n’y a pas matière à l’allocation de dépens de deuxième instance, les intimés n’ayant pas été invités à se déterminer.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du recourant T.________. IV. L'arrêt motivé est exécutoire. Le président :               La greffière : Du 31 octobre 2014 Le dispositif de l'arrêt qui précède est communiqué par écrit aux intéressés. La greffière: Du L'arrêt qui précède, dont la rédaction a été approuvée à huis clos, est notifié en expédition complète, par l'envoi de photocopies, à : ‑ M. T.________, ‑ Mme A.A.________, - M. B.A.________.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