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874 vom 27. Oktober 2014</w:t>
      </w:r>
    </w:p>
    <w:p>
      <w:r>
        <w:t>VD Tribunal cantonal, 2014-10-27, FR</w:t>
      </w:r>
    </w:p>
    <w:p>
      <w:r>
        <w:rPr>
          <w:b/>
        </w:rPr>
        <w:t xml:space="preserve">Quelle: </w:t>
      </w:r>
      <w:r>
        <w:t>https://mcp.opencaselaw.ch/entscheid/vd_findinfo_HC___2014___874</w:t>
      </w:r>
    </w:p>
    <w:p>
      <w:r>
        <w:t>FR: VD_FINDINFO HC / 2014 / 874 du 27 octobre 2014</w:t>
      </w:r>
    </w:p>
    <w:p>
      <w:r>
        <w:t>IT: VD_FINDINFO HC / 2014 / 874 del 27 ottobre 2014</w:t>
      </w:r>
    </w:p>
    <w:p>
      <w:pPr>
        <w:pStyle w:val="Heading2"/>
      </w:pPr>
      <w:r>
        <w:t>Regeste</w:t>
      </w:r>
    </w:p>
    <w:p>
      <w:r>
        <w:t>RETRAIT{VOIE DE DROIT}, FRAIS JUDICIAIRES | 241 al. 3 CPC (CH)</w:t>
      </w:r>
    </w:p>
    <w:p>
      <w:pPr>
        <w:pStyle w:val="Heading2"/>
      </w:pPr>
      <w:r>
        <w:t>Volltext</w:t>
      </w:r>
    </w:p>
    <w:p>
      <w:r>
        <w:t>Vaud Tribunal cantonal Chambre des recours civile 27.10.2014 HC / 2014 / 874</w:t>
      </w:r>
    </w:p>
    <w:p>
      <w:r>
        <w:t>RETRAIT{VOIE DE DROIT}, FRAIS JUDICIAIRES | 241 al. 3 CPC (CH)</w:t>
      </w:r>
    </w:p>
    <w:p>
      <w:r>
        <w:t>TRIBUNAL CANTONAL JL13.023116-141151 378 JUGE DELEGUéE DE LA CHAMBRE DES RECOURS CIVILE _________________________________________ Arrêt du 27 octobre 2014 __________________ Présidence de               Mme CRITTIN DAYEN , juge déléguée Greffière :              Mme Huser ***** Art. 241 al. 3 CPC Statuant à huis clos sur le recours interjeté par C.________AG , à Zurich, bailleresse, contre la décision rendue le 5 juin 2014 par la Juge de paix du district de l’Ouest lausannois dans la cause divisant la recourante d’avec K.________SA , à [...], locataire, la Juge déléguée de la Chambre des recours civile du Tribunal cantonal voit : En fait et en droit : 1. Par lettre du 24 octobre 2014, la recourante, par l’intermédiaire de son conseil, a déclaré retirer son recours. Il y a lieu d’en prendre acte et de rayer la cause du rôle (art. 241 al. 3 CPC [Code de procédure civile du 19 décembre 2008 ; RS 272]), ce qui relève de la compétence du juge délégué de la Cour de céans (art. 43 al. 1 let. a CDPJ [Code de droit privé judiciaire vaudois du 12 janvier 2010 ; RSV 211.02]). 2. Les frais judiciaires de deuxième instance, arrêtés à 133 fr. (art. 69 al. 1 et 76 al. 1 TFJC [tarif des frais judiciaires civils du 28 septembre 2010 ; RSV 270.11.5]), sont mis à la charge de la recourante. Par ces motifs, la Juge déléguée de la Chambre des recours civile du Tribunal cantonal, statuant à huis clos, prononce : I. Il est pris acte du retrait du recours. II. La cause est rayée du rôle. III. Les frais judiciaires de deuxième instance, arrêtés à 133 fr. (cent trente-trois francs), sont mis à la charge de la recourante C.________AG. IV. L’arrêt est exécutoire. La juge déléguée : La greffière : Du L'arrêt qui précède, dont la rédaction a été approuvée à huis clos, est notifié, par l’envoi de photocopies, à : ‑ Me Olivier Bloch (pour C.________AG), ‑ Me Alexandre Reil (pour K.________SA).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