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872 vom 15. September 2014</w:t>
      </w:r>
    </w:p>
    <w:p>
      <w:r>
        <w:t>VD Tribunal cantonal, 2014-09-15, FR</w:t>
      </w:r>
    </w:p>
    <w:p>
      <w:r>
        <w:rPr>
          <w:b/>
        </w:rPr>
        <w:t xml:space="preserve">Quelle: </w:t>
      </w:r>
      <w:r>
        <w:t>https://mcp.opencaselaw.ch/entscheid/vd_findinfo_HC___2014___872</w:t>
      </w:r>
    </w:p>
    <w:p>
      <w:r>
        <w:t>FR: VD_FINDINFO HC / 2014 / 872 du 15 septembre 2014</w:t>
      </w:r>
    </w:p>
    <w:p>
      <w:r>
        <w:t>IT: VD_FINDINFO HC / 2014 / 872 del 15 settembre 2014</w:t>
      </w:r>
    </w:p>
    <w:p>
      <w:pPr>
        <w:pStyle w:val="Heading2"/>
      </w:pPr>
      <w:r>
        <w:t>Regeste</w:t>
      </w:r>
    </w:p>
    <w:p>
      <w:r>
        <w:t>AVANCE DE FRAIS | 98 CPC (CH), 18 al. 1 TFJC (2010)</w:t>
      </w:r>
    </w:p>
    <w:p>
      <w:pPr>
        <w:pStyle w:val="Heading2"/>
      </w:pPr>
      <w:r>
        <w:t>Erwägungen</w:t>
      </w:r>
    </w:p>
    <w:p>
      <w:r>
        <w:rPr>
          <w:b/>
        </w:rPr>
        <w:t>E. 1</w:t>
      </w:r>
    </w:p>
    <w:p>
      <w:r>
        <w:t>En vertu de l’art. 319 let. b ch. 1 CPC (Code de procédure civile du 19 décembre 2008 ;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 Au sens de l’art. 103 CPC, les décisions relatives aux avances de frais comptent parmi les ordonnances d’instruction visées par l’art. 319 let. b CPC (Jeandin, CPC commenté, Bâle 2011, n. 14 ad art. 319 CPC, p. 1272), lesquelles sont soumises à un délai de recours de dix jours (art. 321 al. 2 CPC). Le recours, écrit et motivé, doit être introduit auprès de l’instance de recours (art. 321 al. 1 CPC), soit en l’occurrence, la Chambre des recours civile (art. 73 al. 1 LOJV [loi d’organisation judiciaire du 12 décembre 1979 ; RSV 173.01]) et doit émaner d’une partie ayant un intérêt digne de protection (art. 59 al. 2 let. a CPC). Interjeté en temps utile par une personne qui y a un intérêt, le recours est recevable.</w:t>
      </w:r>
    </w:p>
    <w:p>
      <w:r>
        <w:rPr>
          <w:b/>
        </w:rPr>
        <w:t>E. 2</w:t>
      </w:r>
    </w:p>
    <w:p>
      <w:r>
        <w:t>Le recours est recevable pour violation du droit (art. 320 let. a CPC) et pour constatation manifestement inexacte des faits (art. 320 let. b CPC). L’autorité de recours dispose d’un plein pouvoir d’examen s’agissant de la violation du droit (Spühler, Basler Kommentar, 2 e éd., 2013, n. 26 ad art. 319 ZPO, p. 1811). Elle revoit librement les questions de droit soulevées par le recourant et peut substituer ses propres motifs à ceux de l’autorité précédente ou du recourant (Hohl, Procédure civile, tome II, 2 e éd., 2010, n. 2508, p. 452).</w:t>
      </w:r>
    </w:p>
    <w:p>
      <w:r>
        <w:rPr>
          <w:b/>
        </w:rPr>
        <w:t>E. 3</w:t>
      </w:r>
    </w:p>
    <w:p>
      <w:r>
        <w:t>a) La recourante se plaint d’une violation de l’art. 181 aTFJC (ancien tarif des frais judiciaires en matière civile du 4 décembre 1984, en vigueur jusqu’au 31 décembre 2010) et fait valoir que l’émolument de demande aurait dû être fixé à 1'000 fr. pour une valeur litigieuse inférieure ou égale à 100'000 francs. b) L’art. 18 TFJC (tarif des frais judiciaires civils du 28 septembre 2010 ; RSV 270.11.5) prévoit que l’émolument forfaitaire de décision pour une contestation patrimoniale en procédure ordinaire est fixé à 7'000 fr. pour une valeur litigieuse comprise entre 30'001 et 100'000 francs. c) La recourante ne conteste pas que la valeur litigieuse doive être arrêtée en l’espèce à 38'000 francs. En revanche, elle se méprend sur la disposition du tarif applicable, en se référant au tarif abrogé par l’entrée en vigueur du CPC fédéral et du nouveau tarif adopté par la Cour plénière du Tribunal cantonal le 28 septembre 2010. Ce n’est donc plus, dans le système actuel, un émolument de demande qui doit être fixé à titre d’avance de frais, mais un émolument de décision pour l’ensemble de la procédure, conformément à l’art. 98 CPC, ce qui explique pour quelle raison le montant est bien plus élevé que dans l’ancien tarif.</w:t>
      </w:r>
    </w:p>
    <w:p>
      <w:r>
        <w:rPr>
          <w:b/>
        </w:rPr>
        <w:t>E. 4</w:t>
      </w:r>
    </w:p>
    <w:p>
      <w:r>
        <w:t>Compte tenu de ce qui précède, le recours doit être rejeté et la décision confirmée. Les frais judiciaires de deuxième instance, arrêtés à 400 fr. (art. 69 al. 1 TFJC), sont mis à la charge de la recourante qui succombe (art. 106 al. 1 CPC). L’intimée n’ayant pas été invitée à se déterminer, il n’y a pas lieu à l’allocation de dépens.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de la recourante V.________SA. IV. L’arrêt motivé est exécutoire. Le président :               La greffière : Du 15 septembre 2014 Le dispositif de l'arrêt qui précède est communiqué par écrit aux intéressés. La greffière : Du L'arrêt qui précède, dont la rédaction a été approuvée à huis clos, est notifié en expédition complète, par l'envoi de photocopies, à : ‑ V.________SA, ‑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