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860 vom 30. Oktober 2014</w:t>
      </w:r>
    </w:p>
    <w:p>
      <w:r>
        <w:t>VD Tribunal cantonal, 2014-10-30, FR</w:t>
      </w:r>
    </w:p>
    <w:p>
      <w:r>
        <w:rPr>
          <w:b/>
        </w:rPr>
        <w:t xml:space="preserve">Quelle: </w:t>
      </w:r>
      <w:r>
        <w:t>https://mcp.opencaselaw.ch/entscheid/vd_findinfo_HC___2014___860</w:t>
      </w:r>
    </w:p>
    <w:p>
      <w:r>
        <w:t>FR: VD_FINDINFO HC / 2014 / 860 du 30 octobre 2014</w:t>
      </w:r>
    </w:p>
    <w:p>
      <w:r>
        <w:t>IT: VD_FINDINFO HC / 2014 / 860 del 30 ottobre 2014</w:t>
      </w:r>
    </w:p>
    <w:p>
      <w:pPr>
        <w:pStyle w:val="Heading2"/>
      </w:pPr>
      <w:r>
        <w:t>Regeste</w:t>
      </w:r>
    </w:p>
    <w:p>
      <w:r>
        <w:t>DÉCISION D'IRRECEVABILITÉ, INVENTAIRE | 119 CPC (CH)</w:t>
      </w:r>
    </w:p>
    <w:p>
      <w:pPr>
        <w:pStyle w:val="Heading2"/>
      </w:pPr>
      <w:r>
        <w:t>Volltext</w:t>
      </w:r>
    </w:p>
    <w:p>
      <w:r>
        <w:t>Vaud Tribunal cantonal Chambre des recours civile 30.10.2014 HC / 2014 / 860</w:t>
      </w:r>
    </w:p>
    <w:p>
      <w:r>
        <w:t>DÉCISION D'IRRECEVABILITÉ, INVENTAIRE | 119 CPC (CH)</w:t>
      </w:r>
    </w:p>
    <w:p>
      <w:r>
        <w:t>TRIBUNAL CANTONAL HN14.043311-141918 381 CHAMBRE DES RECOURS CIVILE _________________________________________ Arrêt du 30 octobre 2014 __________________ Présidence de               M. Winzap , président Juges :              M. Pellet et Mme Crittin Dayen Greffier : M.              Zbinden ***** Art. 553 CC Statuant à huis clos sur le recours interjeté par A.H.________ , à Plan-les-Ouates, demanderesse, contre l’inventaire civil des biens délivré le 14 octobre 2014 par le Juge de paix du district du Jura – Nord vaudois dans le cadre de la succession de feu E.H.________ , la Chambre des recours civile du Tribunal cantonal voit : En fait et en droit : 1. Le 14 octobre 2014, le Juge de paix du district du Jura – Nord vaudois a délivré un inventaire civil modifié aux héritiers de E.H.________. 2. Par acte du 24 octobre 2014, A.H.________ a recouru contre l’inventaire précité. 3. La jurisprudence vaudoise antérieure au 1 er janvier 2011 subordonnait l’ouverture d’un recours s’agissant du contenu de l’inventaire civil à une demande de rectification préalable (JT 1983 III 114 c. 5). La Cour de céans a estimé que cette jurisprudence demeurait d’actualité suite à l’entrée en vigueur du CPC (Code de procédure civile du 19 février 2008 ; RS 272) au 1 er janvier 2011 (CREC 18 octobre 2013/337 ; CREC 3 mai 2013/130 ; CREC 31 août 2012/307 ; CREC 27 avril 2012/160). En l’espèce, il ne semble pas, au vu des actes de la cause, qu’une demande de rectification ait été préalablement requise auprès du juge de paix dans le cadre dudit inventaire. Le recours, prématuré et partant irrecevable, peut toutefois être interprété comme une demande de rectification de l’inventaire civil modifié et doit dès lors être transmis au Juge de paix du district du Jura – Nord vaudois pour qu’il statue sur la rectification requise et réponde accessoirement aux questions posées. 4. Au vu de ce qui précède, le recours est irrecevable. Le présent arrêt peut être rendu sans frais (art. 11 TFJC [tarif du 28 septembre 2010 des frais judiciaires civils ; RSV 270.11.5]). Par ces motifs, la Chambre des recours civile du Tribunal cantonal, statuant à huis clos, en application de l'art. 322 al. 1 CPC, prononce : I. Le recours est irrecevable. II. Le dossier est retourné au Juge de paix du district du Jura – Nord vaudois pour qu’il statue sur la rectification requise. III. L’arrêt est rendu sans frais judiciaires. IV. L’arrêt est exécutoire. Le président :               Le greffier : Du L'arrêt qui précède, dont la rédaction a été approuvée à huis clos, est notifié à : ‑ Mme A.H.________, ‑ Mme R.________, ‑ M. B.H.________, ‑ M. C.H.________, ‑ Mme D.H.________.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Justice de paix du district du Jura –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