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839 vom 8. September 2014</w:t>
      </w:r>
    </w:p>
    <w:p>
      <w:r>
        <w:t>VD Tribunal cantonal, 2014-09-08, FR</w:t>
      </w:r>
    </w:p>
    <w:p>
      <w:r>
        <w:rPr>
          <w:b/>
        </w:rPr>
        <w:t xml:space="preserve">Quelle: </w:t>
      </w:r>
      <w:r>
        <w:t>https://mcp.opencaselaw.ch/entscheid/vd_findinfo_HC___2014___839</w:t>
      </w:r>
    </w:p>
    <w:p>
      <w:r>
        <w:t>FR: VD_FINDINFO HC / 2014 / 839 du 8 septembre 2014</w:t>
      </w:r>
    </w:p>
    <w:p>
      <w:r>
        <w:t>IT: VD_FINDINFO HC / 2014 / 839 del 8 settembre 2014</w:t>
      </w:r>
    </w:p>
    <w:p>
      <w:pPr>
        <w:pStyle w:val="Heading2"/>
      </w:pPr>
      <w:r>
        <w:t>Regeste</w:t>
      </w:r>
    </w:p>
    <w:p>
      <w:r>
        <w:t>ASSISTANCE JUDICIAIRE, REJET DE LA DEMANDE, FORTUNE | 117 let. a CPC (CH)</w:t>
      </w:r>
    </w:p>
    <w:p>
      <w:pPr>
        <w:pStyle w:val="Heading2"/>
      </w:pPr>
      <w:r>
        <w:t>Erwägungen</w:t>
      </w:r>
    </w:p>
    <w:p>
      <w:r>
        <w:rPr>
          <w:b/>
        </w:rPr>
        <w:t>E. 1</w:t>
      </w:r>
    </w:p>
    <w:p>
      <w:r>
        <w:t>L’art. 121 CPC (Code de procédure civile du 19 décembre 2008 ; RS 272) ouvre la voie du recours de l’art. 319 let. b ch. 1 CPC contre les décisions refusant l’assistance judiciaire. Le délai de recours est de dix jours en ce qui concerne les affaires soumises à la procédure sommaire (art. 321 al. 2 CPC). Interjeté en temps utile par une personne qui y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b) Les allégations de fait et les preuves nouvelles sont irrecevables dans la procédure de recours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Feuille fédérale [FF] 2006 6841, spéc. p. 6986).</w:t>
      </w:r>
    </w:p>
    <w:p>
      <w:r>
        <w:rPr>
          <w:b/>
        </w:rPr>
        <w:t>E. 3</w:t>
      </w:r>
    </w:p>
    <w:p>
      <w:r>
        <w:t>a) Le recourant soutient que l’on devrait déduire de sa fortune mobilière, estimée par le premier juge à 100'000 fr., plusieurs dettes futures à hauteur de 64'000 fr., ce qui ne lui laisserait plus qu’un solde de 36'000 francs.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Berne 2009, nn. 17 et ss ad art. 64 LTF).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aI.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L'Etat ne peut exiger que le requérant utilise ses économies, si elles constituent sa « réserve de secours », laquelle s'apprécie en fonction des besoins futurs de l'indigent selon les circonstances concrètes de l'espèce, tel l'état de santé et l'âge du requérant; un montant entre 20'000 fr. et 40'000 fr. a été retenu pour des personnes invalides ou âgées (ATF 5P.375/2006 du 18 décembre 2006 c. 3.1 à 3.4 et les références citées). c) En l’espèce, le recourant n’apporte aucun élément décisif à l’appui de son recours. Son argumentation, basée sur la diminution éventuelle de sa fortune d’un montant de 64'000 fr., quand bien même serait-elle établie, se fonde sur des éléments nouveaux, irrecevables en instance de recours (cf. ch. 2 let. b ci-dessus). Bien que le minimum vital du recourant (2'522 fr. 50) soit supérieur à ses revenus (1'797 fr.), créant un manco de 8'706 fr. par année qu’il doit nécessairement compenser en puisant dans ses actifs, sa fortune mobilière de quelque 100'000 fr. (cf. let. C ci-dessus) est largement supérieure à la réserve de secours de 20'000 fr. à 40'000 fr. admise par la jurisprudence pour une personne âgée ou invalide. C’est d’ailleurs sans compter la fortune immobilière du recourant, qui est propriétaire d’une villa à [...] d’une valeur de 1'055'650 fr. et d’un chalet à [...] d’une valeur de 300'000 francs. La villa du recourant n’étant grevée qu’à concurrence de 420'000 fr. (le capital dû au 31 décembre 2013 correspondant à ce montant, soit moins de la moitié de la valeur de l’immeuble), on peut, cas échéant, attendre du recourant qu’il augmente son hypothèque (cédule hypothécaire). En outre, il n’apparaît pas que le chalet dont il est propriétaire à [...] soit hypothéqué. Avec le premier juge, on doit ainsi constater que la fortune mobilière et immobilière du recourant dépasse largement la limite admise par la jurisprudence et que l’on peut attendre de lui qu'il assume lui-même les dépenses relatives à la procédure qui l’oppose à [...].</w:t>
      </w:r>
    </w:p>
    <w:p>
      <w:r>
        <w:rPr>
          <w:b/>
        </w:rPr>
        <w:t>E. 4</w:t>
      </w:r>
    </w:p>
    <w:p>
      <w:r>
        <w:t>En définitive, le recours doit être rejeté et la décision confirmée. Les frais judiciaires de deuxième instance, arrêtés à 100 fr. (art. 69 al. 3 TFJC [tarif des frais judiciaires civils du 28 septembre 2010; RSV 270.11.5]), sont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IV. L’arrêt motivé est exécutoire. Le président :               La greffière : Du</w:t>
      </w:r>
    </w:p>
    <w:p>
      <w:r>
        <w:rPr>
          <w:b/>
        </w:rPr>
        <w:t>E. 9</w:t>
      </w:r>
    </w:p>
    <w:p>
      <w:r>
        <w:t>septembre 2014 Le dispositif de l'arrêt qui précède est communiqué par écrit aux intéressés. La greffière : Du L'arrêt qui précède, dont la rédaction a été approuvée à huis clos, est notifié en expédition complète, par l'envoi de photocopies, à : ‑ M.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