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823 vom 22. Oktober 2014</w:t>
      </w:r>
    </w:p>
    <w:p>
      <w:r>
        <w:t>VD Tribunal cantonal, 2014-10-22, FR</w:t>
      </w:r>
    </w:p>
    <w:p>
      <w:r>
        <w:rPr>
          <w:b/>
        </w:rPr>
        <w:t xml:space="preserve">Quelle: </w:t>
      </w:r>
      <w:r>
        <w:t>https://mcp.opencaselaw.ch/entscheid/vd_findinfo_HC___2014___823</w:t>
      </w:r>
    </w:p>
    <w:p>
      <w:r>
        <w:t>FR: VD_FINDINFO HC / 2014 / 823 du 22 octobre 2014</w:t>
      </w:r>
    </w:p>
    <w:p>
      <w:r>
        <w:t>IT: VD_FINDINFO HC / 2014 / 823 del 22 ottobre 2014</w:t>
      </w:r>
    </w:p>
    <w:p>
      <w:pPr>
        <w:pStyle w:val="Heading2"/>
      </w:pPr>
      <w:r>
        <w:t>Regeste</w:t>
      </w:r>
    </w:p>
    <w:p>
      <w:r>
        <w:t>DÉCISION D'IRRECEVABILITÉ, MOTIVATION DE LA DEMANDE, MOTIVATION DE LA DÉCISION | 321 al. 1 CPC (CH)</w:t>
      </w:r>
    </w:p>
    <w:p>
      <w:pPr>
        <w:pStyle w:val="Heading2"/>
      </w:pPr>
      <w:r>
        <w:t>Volltext</w:t>
      </w:r>
    </w:p>
    <w:p>
      <w:r>
        <w:t>Vaud Tribunal cantonal Chambre des recours civile 22.10.2014 HC / 2014 / 823</w:t>
      </w:r>
    </w:p>
    <w:p>
      <w:r>
        <w:t>DÉCISION D'IRRECEVABILITÉ, MOTIVATION DE LA DEMANDE, MOTIVATION DE LA DÉCISION | 321 al. 1 CPC (CH)</w:t>
      </w:r>
    </w:p>
    <w:p>
      <w:r>
        <w:t>TRIBUNAL CANTONAL AJ14.019379-141805 369 CHAMBRE DES RECOURS CIVILE _________________________________________ Arrêt du 22 octobre 2014 ____________________ Présidence de               M. Winzap , président Juges :              M. Pellet et Mme Courbat Greffier :              Mme Nantermod Bernard ***** Art. 321 al. 1 CPC Statuant à huis clos sur le recours interjeté par K.________ , à Rickenbach, contre la décision rendue le 2 octobre 2014 par le Président du Tribunal de Prud’hommes de l’arrondissement de La Broye et du Nord vaudois dans la cause divisant le recourant d’avec [...] , la Chambre des recours civile du Tribunal cantonal voit : En fait et en droit : 1. Par décision du 2 octobre 2014, après avoir retenu que l’avocat Adrian Schneider avait été désigné comme conseil d’office de K.________ à la suite d’une erreur du tribunal et qu’il y avait lieu de considérer que le prénommé avait bénéficié de l’assistance judiciaire pour la période du 14 mai au 21 août 2014, le Président du Tribunal de Prud’hommes de l’arrondissement de La Broye et du Nord vaudois a fixé l’indemnité de conseil d’office allouée à Me Adrian Schneider pour ses opérations et débours durant cette période à 2'316 fr. 60, débours et TVA compris. 2. Par acte du 7 octobre 2014, K.________ a fait recours contre cette décision, en allemand. Le 13 octobre 2014, la Juge déléguée de la cour de céans le lui a retourné, lui indiquant que la procédure était conduite en français (art. 129 CPC [Code de procédure civile du 19 décembre 2008 ; RS 272]) et lui impartissant, en application de l’art. 132 CPC, un délai de cinq jours dès réception de son courrier pour produire un acte de recours dans cette langue, à défaut de quoi l’acte serait déclaré irrecevable. K.________ a produit un nouvel acte de recours le 19 octobre 2014. 3.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l’occurrence, certes rédigé en français, le courrier du 19 octobre 2014 est incompréhensible. Le recourant semble avoir utilisé une traduction en ligne et on ne comprend pas ce qu’il souhaite se voir allouer ni en quoi la décision entreprise serait contraire au droit ou contiendrait des constatations de fait insoutenables. Enfin, le recourant ne prend aucune conclusion formelle en annulation ou au fond. Cela conduit à l’irrecevabilité du recours. 4. En conclusion, le recours doit être déclaré irrecevable et la décision maintenue. L’arrêt peut être rendu sans frais judiciaires (art. 10 TFJC [tarif des frais judiciaires civils du 28 septembre 2010, RSV 270.11.5]). Par ces motifs, la Chambre des recours civile du Tribunal cantonal, statuant à huis clos, en application de l'art. 322 al. 1 CPC, prononce : I. Le recours est irrecevable. II. La décision est confirmée. III. L’arrêt, rendu sans frais, est exécutoire. Le président :               Le greffier : Du L'arrêt qui précède, dont la rédaction a été approuvée à huis clos, est notifié à : ‑ M. K.________, ‑ Me Adrian Schneider.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