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810 vom 15. September 2014</w:t>
      </w:r>
    </w:p>
    <w:p>
      <w:r>
        <w:t>VD Tribunal cantonal, 2014-09-15, FR</w:t>
      </w:r>
    </w:p>
    <w:p>
      <w:r>
        <w:rPr>
          <w:b/>
        </w:rPr>
        <w:t xml:space="preserve">Quelle: </w:t>
      </w:r>
      <w:r>
        <w:t>https://mcp.opencaselaw.ch/entscheid/vd_findinfo_HC___2014___810</w:t>
      </w:r>
    </w:p>
    <w:p>
      <w:r>
        <w:t>FR: VD_FINDINFO HC / 2014 / 810 du 15 septembre 2014</w:t>
      </w:r>
    </w:p>
    <w:p>
      <w:r>
        <w:t>IT: VD_FINDINFO HC / 2014 / 810 del 15 settembre 2014</w:t>
      </w:r>
    </w:p>
    <w:p>
      <w:pPr>
        <w:pStyle w:val="Heading2"/>
      </w:pPr>
      <w:r>
        <w:t>Regeste</w:t>
      </w:r>
    </w:p>
    <w:p>
      <w:r>
        <w:t>PROCÈS DEVENU SANS OBJET, RESTITUTION DU DÉLAI | 242 CPC (CH)</w:t>
      </w:r>
    </w:p>
    <w:p>
      <w:pPr>
        <w:pStyle w:val="Heading2"/>
      </w:pPr>
      <w:r>
        <w:t>Erwägungen</w:t>
      </w:r>
    </w:p>
    <w:p>
      <w:r>
        <w:rPr>
          <w:b/>
        </w:rPr>
        <w:t>E. 4</w:t>
      </w:r>
    </w:p>
    <w:p>
      <w:r>
        <w:t>Par arrêt du 25 août 2014, notifié le 1 er septembre 2014, la Cour d’appel civile a déclaré irrecevable l’appel formé par H.________ contre le prononcé du 6 août 2014 du Juge délégué de la Chambre patrimoniale cantonale.</w:t>
      </w:r>
    </w:p>
    <w:p>
      <w:r>
        <w:rPr>
          <w:b/>
        </w:rPr>
        <w:t>E. 5</w:t>
      </w:r>
    </w:p>
    <w:p>
      <w:r>
        <w:t>Au vu de ce qui précède, le motif invoqué par le recourant pour requérir le report de l’audience du 20 août 2014 a disparu. Le recours interjeté le 21 août 2014 par H.________, pour l’entreprise individuelle fiduciaire H.________, contre la décision incidente de la Chambre patrimoniale cantonale du 20 août 2014 est dès lors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w:t>
      </w:r>
    </w:p>
    <w:p>
      <w:r>
        <w:rPr>
          <w:b/>
        </w:rPr>
        <w:t>E. 6</w:t>
      </w:r>
    </w:p>
    <w:p>
      <w:r>
        <w:t>Le présent arrêt peut être rendu sans frais judiciaires (art. 11 TFJC [tarif du 28 septembre 2010 des frais judiciaires civils, RSV 270.11.5]). Par ces motifs, la juge déléguée de la Chambre des recours civile du Tribunal cantonal, statuant à huis clos, prononce : I. Le recours est sans objet. II. La cause est rayée du rôle. III. L’arrêt, rendu sans frais, est exécutoire. La juge déléguée : La greffière : Du L'arrêt qui précède, dont la rédaction a été approuvée à huis clos, est notifié à : ‑ M. H.________, ‑ Me Marc-Olivier Buffat (pour C.________ SA). La juge déléguée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