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800 vom 8. September 2014</w:t>
      </w:r>
    </w:p>
    <w:p>
      <w:r>
        <w:t>VD Tribunal cantonal, 2014-09-08, FR</w:t>
      </w:r>
    </w:p>
    <w:p>
      <w:r>
        <w:rPr>
          <w:b/>
        </w:rPr>
        <w:t xml:space="preserve">Quelle: </w:t>
      </w:r>
      <w:r>
        <w:t>https://mcp.opencaselaw.ch/entscheid/vd_findinfo_HC___2014___800</w:t>
      </w:r>
    </w:p>
    <w:p>
      <w:r>
        <w:t>FR: VD_FINDINFO HC / 2014 / 800 du 8 septembre 2014</w:t>
      </w:r>
    </w:p>
    <w:p>
      <w:r>
        <w:t>IT: VD_FINDINFO HC / 2014 / 800 del 8 settembre 2014</w:t>
      </w:r>
    </w:p>
    <w:p>
      <w:pPr>
        <w:pStyle w:val="Heading2"/>
      </w:pPr>
      <w:r>
        <w:t>Regeste</w:t>
      </w:r>
    </w:p>
    <w:p>
      <w:r>
        <w:t>PROTECTION DE L'UNION CONJUGALE, OBLIGATION D'ENTRETIEN, CONJOINT, ENFANT, CHARGE FISCALE | 176 al. 1 ch. 1 CC, 176 al. 3 CC, 276 al. 2 CC, 308 al. 1 let. b CPC (CH), 308 al. 2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[Code de procédure civile suisse du 19 décembre 2008 ; RS 272]).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deux enfants mineurs, le litige est régi par la maxime inquisitoire illimitée de l'art. 296 CPC (Hohl, op. cit. nn. 1166 ss et 2414 ss). Les pièces produites par les parties sont donc susceptibles d'être examinées par le juge de l'appel en application de l'art. 317 al. 1 CPC.</w:t>
      </w:r>
    </w:p>
    <w:p>
      <w:r>
        <w:rPr>
          <w:b/>
        </w:rPr>
        <w:t>E. 3.1</w:t>
      </w:r>
    </w:p>
    <w:p>
      <w:r>
        <w:t>L’appelante, qui ne conteste pas l’application de la méthode du minimum vital avec répartition de l’excédent, reproche au premier juge d’avoir tenu compte d’une charge fiscale pour son époux et non pas pour elle. Bien qu’elle n’ait produit aucune pièce en ce qui la concernait, l’autorité fiscale ne lui ayant pas encore fixé d’acomptes d’impôt pour l’année 2014, elle considère que le premier juge aurait dû intégrer cette charge dans son minimum vital, laquelle serait « à peu de choses près équivalente à celle de son époux ». A cet égard, elle fait valoir que la charge fiscale retenue par le premier juge pour son époux, soit 937 fr. 05 par mois, est excessive car, compte tenu de la pension qui doit encore être fixée, l’autorité fiscale va inévitablement diminuer la taxation de ce dernier. En outre, si l’on se base sur le calcul des acomptes de l’intimé selon avis du 8 mai 2014 de l’Office d’impôt du district d’Aigle, il apparaît que le montant des acomptes pour l’ensemble de l’année 2014 s’élève à 6'559 fr. 55, soit 546 fr. 65 par mois (6'559.55 : 12).</w:t>
      </w:r>
    </w:p>
    <w:p>
      <w:r>
        <w:rPr>
          <w:b/>
        </w:rPr>
        <w:t>E. 3.2.1</w:t>
      </w:r>
    </w:p>
    <w:p>
      <w:r>
        <w:t>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compte tenu des facultés économiques et des besoins respectifs des époux (ATF 121 I 97 c. 3b; ATF 118 lI 376 c.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 2.2).</w:t>
      </w:r>
    </w:p>
    <w:p>
      <w:r>
        <w:rPr>
          <w:b/>
        </w:rPr>
        <w:t>E. 3.2.2</w:t>
      </w:r>
    </w:p>
    <w:p>
      <w:r>
        <w:t>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133 III 57 c. 3 ; ATF 123 III 1 c. 3b ; JT 1998 I 39).</w:t>
      </w:r>
    </w:p>
    <w:p>
      <w:r>
        <w:rPr>
          <w:b/>
        </w:rPr>
        <w:t>E. 3.2.3</w:t>
      </w:r>
    </w:p>
    <w:p>
      <w:r>
        <w:t>Pour fixer la capacité contributive des parties en matière de contribution d'entretien, le juge doit ainsi déterminer les ressources et les charges de celles-ci. La capacité contributive doit être appréciée en fonction des charges effectives du débirentier, étant précisé que seuls les montants réellement acquittés peuvent être pris en compte (ATF 121 III 20 c. 3a; TF 5A_277/2009 du 6 juillet 2009 c. 4.4.2; TF 5A_860/2011 du 11 juin 2012 c. 2.1). Si les moyens des parties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127 III 68 c. 2b, 289 c. 2a/bb, 126 III 353 c. 1a/aa; arrêt 5A_158/2010 du 25 mars 2010 c. 4.2). En revanche, lorsque la contribution est calculée conformément à la méthode dite du minimum vital avec répartition de l'excédent et que les conditions financières des parties sont favorables, il faut prendre en considération la charge fiscale (TF 5A_732/2007 du 4 avril 2008 c. 2.1; 5P. 407/1998 du 5 janvier 1999 c. 3c). Ce principe s'applique aussi aux mesures protectrices de l'union conjugale (TF 5A_511/2010 du 4 février 2011 c. 2.2.3; 5A_383/2007 du 9 novembre 2007 c. 2).</w:t>
      </w:r>
    </w:p>
    <w:p>
      <w:r>
        <w:rPr>
          <w:b/>
        </w:rPr>
        <w:t>E. 3.3</w:t>
      </w:r>
    </w:p>
    <w:p>
      <w:r>
        <w:t>En l’espèce, il apparaît que le</w:t>
      </w:r>
    </w:p>
    <w:p>
      <w:r>
        <w:rPr>
          <w:b/>
        </w:rPr>
        <w:t>E. 6</w:t>
      </w:r>
    </w:p>
    <w:p>
      <w:r>
        <w:t>février 2014, l’Office d’impôt du district d’Aigle a écrit à l’intimé afin qu’il complète, compte tenu de la séparation du couple, un formulaire de détermination des acomptes pour l’impôt 2014. L’intimé a complété ce formulaire le 9 avril 2014, en indiquant un salaire annuel net de 100'717 fr. 30, dont à déduire un montant de 24'000 fr. à titre de pensions alimentaires, ainsi qu’un montant de 9'272 fr. 90 à titre d’intérêts des dettes, soit un revenu déterminant de 67'444 fr. 30. Sur la base de cette déclaration, l’Office d’impôt a estimé en date du</w:t>
      </w:r>
    </w:p>
    <w:p>
      <w:r>
        <w:rPr>
          <w:b/>
        </w:rPr>
        <w:t>E. 8</w:t>
      </w:r>
    </w:p>
    <w:p>
      <w:r>
        <w:t>mai 2014 le total des acomptes 2014 de l’intimé à 6'559 fr. 55, à verser en sept mensualités de 937 fr. 05, respectivement 937 fr. 25 pour la dernière mensualité, à compter du 1 er juin 2014. L’appelante n’a pas allégué en première instance supporter une charge fiscale et déclare dans son acte d’appel ne pas payer d’acompte pour le moment. On ignore quelle est sa situation fiscale actuelle et si elle sera assujettie à l’impôt. La situation fiscale des époux est certes provisoire et un correctif sera apporté par l’autorité fiscale une fois que leur situation sera stabilisée, notamment sur la base de la contribution d’entretien mise à la charge de l’intimé. Ce correctif ne devrait toutefois pas impliquer de modifications majeures en ce qui concerne la situation de l’intimé, puisque celui-ci a annoncé une déduction de 24'000 fr. à titre de contribution d’entretien annuelle. Pour le reste, l’appelante se borne à alléguer que sa charge fiscale devrait être à peu de choses près équivalente à celle de son époux, sans toutefois étayer ses allégations par la production de pièces. L’appréciation du premier juge relative à la prise en considération de la charge fiscale du seul intimé ne prête dès lors pas le flanc à la critique, étant rappelé que le juge des mesures protectrices de l’union conjugale procède à une instruction sommaire et doit statuer de manière provisoire sur la base de la vraisemblance. Cela étant, l’intimé, qui a démontré s’acquitter régulièrement de ses impôts, a établi être tenu au versement d’acomptes d’impôt 2014 totalisant 6'559 fr. 55, soit une mensualité moyenne de 546 fr. 60 par mois. C’est donc ce montant qu’il convient de prendre en considération dans les charges essentielles de l’intimé et non celui de 937 fr. 05, qui correspond au calcul des mensualités pour les sept mois restants de l’année en cours. 4. En définitive, la situation matérielle des parties se présente comme suit : Gain mensuel net épouse fr.              2'760.60 Base mensuelle              fr. 1'350.00 Base mensuelle D.T.________ (– alloc. fam.) fr.              400.00 Loyer mensuel              fr. 1'600.00 Assurance-maladie épouse fr.              480.85 Assurance maladie D.T.________ fr. 121.15 Totaux fr.              3'952.00 fr.              2'760.60 Déficit fr.              1'191 fr. 40 Gain mensuel net époux fr. 8'032.00 Base mensuelle              fr. 1'350.00 Base mensuelle C.T.________ (– alloc. fam.) fr.               300.00 Charges logement              fr. 1'276.50 Assurance-maladie époux fr.              457.65 Assurance-maladie C.T.________ fr.              121.15 Frais professionnels              fr. 238.70 Frais C.T.________              fr. 89.60 Impôts fr. 546.60 Totaux fr. 4'380.20              fr. 8'032.00 Excédent fr.              3'651.80 En application de la méthode du minimum vital avec répartition de l’excédent, l’épouse a droit à la couverture de son déficit (1'191 fr. 40), ainsi qu’à la moitié de l’excédent du mari (3'651.80 – 1'191.40 = 2'460.40), soit 1'230 fr. 20. La contribution d’entretien mensuelle due par le mari peut par conséquent être arrêtée au montant arrondi de 2'420 fr. dès le 1 er novembre 2013. 5. En conséquence, l’appel doit être partiellement admis et le prononcé entrepris réformé en ce sens que le mari contribuera à l’entretien de son épouse et de sa fille D.T.________, par le régulier versement d’une pension mensuelle, allocations familiales en sus, payable d’avance le premier de chaque mois en mains de son épouse, de 2'420 fr. dès le 1 er novembre 2013, dont à déduire les montants déjà versés par le mari à ce titre. Vu l’issue et la nature du litige, les frais judiciaires de deuxième instance, arrêtés à 600 fr. (art. 65 al. 2 TFJC [tarif des frais judiciaires civils du 28 septembre 2010 ; RSV 270.11.5), seront mis pour moitié à la charge de l’appelante et pour moitié à la charge de l’intimé (art. 106 al. 2 et 107 al. 1 let. c CPC) ; celui-ci versera à l’appelante le montant de 300 fr. à titre de restitution d’avance de frais (art. 111 al. 2 CPC). Les dépens seront en outre compensés (art. 95 al. 3 et 107 al. 1 let. c CPC). Par ces motifs, le Juge délégué de la Cour d’appel civile du Tribunal cantonal, statuant à huis clos, prononce : I. L’appel est partiellement admis. II. Le prononcé est réformé comme il suit au chiffre VI de son dispositif : VI. dit que B.T.________ contribuera à l’entretien de son épouse A.T.________ et de sa fille D.T.________, par le régulier versement d’une pension mensuelle, payable d’avance le premier de chaque mois en mains de A.T.________, d’un montant de 2'420 fr. (deux mille quatre cent vingt francs), allocations familiales pour D.T.________ en sus, dont à déduire les montants versés à titre de contribution d’entretien depuis le 1 er novembre 2013 ; Le prononcé est confirmé pour le surplus. III. Les frais judiciaires de deuxième instance, arrêtés à 600 fr. (six cents francs), sont mis à la charge de l’appelante A.T.________ par 300 fr. (trois cents francs) et à la charge de l’intimé B.T.________ par 300 fr. (trois cents francs). IV. L’intimé versera à l’appelante A.T.________ la somme de 300 fr. (trois cents francs) à titre de restitution d’avance de frais de deuxième instance. V. Les dépens de deuxième instance sont compensés. VI . L’arrêt est exécutoire. Le juge délégué : Le greffier : Du L'arrêt qui précède, dont la rédaction a été approuvée à huis clos, est notifié à : ‑ Me Côme Vuille (pour A.T.________), ‑ Me Yves Magnin (pour B.T.________).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