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799 vom 17. Juni 2014</w:t>
      </w:r>
    </w:p>
    <w:p>
      <w:r>
        <w:t>VD Tribunal cantonal, 2014-06-17, FR</w:t>
      </w:r>
    </w:p>
    <w:p>
      <w:r>
        <w:rPr>
          <w:b/>
        </w:rPr>
        <w:t xml:space="preserve">Quelle: </w:t>
      </w:r>
      <w:r>
        <w:t>https://mcp.opencaselaw.ch/entscheid/vd_findinfo_HC___2014___799</w:t>
      </w:r>
    </w:p>
    <w:p>
      <w:r>
        <w:t>FR: VD_FINDINFO HC / 2014 / 799 du 17 juin 2014</w:t>
      </w:r>
    </w:p>
    <w:p>
      <w:r>
        <w:t>IT: VD_FINDINFO HC / 2014 / 799 del 17 giugno 2014</w:t>
      </w:r>
    </w:p>
    <w:p>
      <w:pPr>
        <w:pStyle w:val="Heading2"/>
      </w:pPr>
      <w:r>
        <w:t>Regeste</w:t>
      </w:r>
    </w:p>
    <w:p>
      <w:r>
        <w:t>DÉPENS, ASSISTANCE JUDICIAIRE, AVOCAT | 110 CPC (CH), 119 al. 3 CPC (CH), 95 CPC (CH)</w:t>
      </w:r>
    </w:p>
    <w:p>
      <w:pPr>
        <w:pStyle w:val="Heading2"/>
      </w:pPr>
      <w:r>
        <w:t>Erwägungen</w:t>
      </w:r>
    </w:p>
    <w:p>
      <w:r>
        <w:rPr>
          <w:b/>
        </w:rPr>
        <w:t>E. 1</w:t>
      </w:r>
    </w:p>
    <w:p>
      <w:r>
        <w:t>a) L’art. 110 CPC (Code de procédure civile du 19 décembre 2008 ; RS 272) ouvre la voie du recours séparé de l’art. 319 let. b ch. 1 CPC contre les décisions portant sur les frais au sens de l’art. 95 CPC, qui comprennent tant les dépens que l’indemnité du conseil d’office (CREC 15 avril 2014/140 ; CREC 13 février 2013/52 ; Tappy, CPC commenté, 2011, n. 21 ad art. 122 CPC p. 503). Le délai de recours contre une décision finale est de 30 jours (art. 321 al. 1 CPC). La partie qui fait recours doit avoir un intérêt digne de protection (art. 59 al. 2 let. a CPC). Tel est le cas du conseil juridique, qui dispose à titre personnel d'un droit de recours au sujet de la rémunération équitable accordée, dans la mesure où sa propre situation est affectée (ATF 131 V 153 c. 1; Tappy, op. cit., n. 22 ad art. 122 CPC). Etant, selon l'art. 123 al. 1 CPC, tenu de rembourser l'assistance judiciaire dès qu'il est en mesure de le faire, le bénéficiaire de l'assistance judiciaire dispose également à titre personnel d’un droit de recours contre la rémunération équitable de son conseil juridique commis d'office accordée selon l’art. 122 al. 1 let. a CPC (Tappy, op. cit, n. 22 ad art. 122 CPC, p. 503). Quant à la question des dépens, leur distraction n’étant pas prévue dans le nouveau CPC (Tappy, op. cit., n. 16 ad art. 105 CPC), la partie à qui ceux-ci sont alloués, qui en est créancière, a un intérêt à recourir contre la décision les fixant. On relèvera au surplus qu’il y a interdépendance entre l’indemnité d’office et les dépens, dans la mesure où, si l’indemnité est augmentée, la recourante a intérêt à ce que les dépens le soient aussi puisque le paiement de ceux-ci lui éviterait d’avoir à rembourser celle-là. b) En l’espèce, les recours, formés par des parties qui y ont intérêt, sont recevables.</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b) Les conclusions, allégations de faits et preuves nouvelles sont irrecevables dans la procédure de recours (art. 326 al. 1 CPC).</w:t>
      </w:r>
    </w:p>
    <w:p>
      <w:r>
        <w:rPr>
          <w:b/>
        </w:rPr>
        <w:t>E. 3</w:t>
      </w:r>
    </w:p>
    <w:p>
      <w:r>
        <w:t>Le recourant se plaint de ce que, pour fixer son indemnité d’avocat d’office, le premier juge a fait abstraction des opérations qu’il a effectuées avant le 3 décembre 2012, date de la prise d’effet de la décision d’octroi de l’assistance judiciaire, alors que sa mandante, la recourante, était défenderesse à un procès en divorce depuis le 5 novembre 2012.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La requête d’assistance judiciaire peut être présentée avant ou pendant la litispendance (art. 119 al. 1 CPC). Exceptionnellement, elle peut être accordée avec effet rétroactif (art. 119 al. 3 CPC). Tel est le cas si le défaut de requête d’assistance judiciaire apparaît excusable, ainsi lorsque l’urgence commandait d’agir sans solliciter auparavant une décision relative à l’assistance judiciaire (Tappy, CPC commenté, n. 19 ad art. 119 CPC ; CREC 25 janvier 2012/28). b) En l’espèce, la requête d’assistance judiciaire a été formée par lettre du 3 décembre 2012. Auparavant, une demande et une requête de mesures provisionnelles et superprovisionnelles avaient été déposées le 5 novembre 2012 par l’intimé. On ne voit pas dans ces conditions qu’il ait été possible d’imposer au conseil de la recourante de n’entreprendre aucune opération avant d’avoir obtenu une décision relative à l’assistance judiciaire. Il lui incombait plutôt de préparer immédiatement l’audience précitée avec sa mandante. En déposant une requête d’assistance judiciaire dans le délai qui lui avait été fixé au 3 décembre 2012 pour produire des pièces, il ne s’est pas trouvé à tard pour avoir droit à la prise en considération des opérations accomplies quelque vingt jours auparavant. La déduction opérée par le premier juge doit dès lors être supprimée, ce qui conduit à indemniser 40 minutes d’activité d’avocat, 8 heures et 25 minutes d’activité d’avocate-stagiaire et 105 fr. 20 de débours. L’intimé ne peut pas remettre en cause l’ampleur du temps consacré par l’avocat d’office à son mandat postérieurement au 3 décembre 2012, le prononcé n’étant pas attaqué à ce sujet. Quant aux opérations antérieures à cette date, il n’est pas manifestement excessif pour une avocate-stagiaire de consacrer environ une journée de travail à s’entretenir avec sa mandante au sujet de la demande et de la requête de mesures provisionnelles et superprovisionnelles déposées par l’intimé et à préparer l’audience du 19 décembre 2012, s’agissant d’un divorce très conflictuel avec une situation de fait relativement complexe impliquant des enfants (cf. à ce sujet la requête de mesures provisionnelles du 5 novembre 2012). Cela étant, la rémunération équitable du recourant s’élève à 10'297 fr. 60, correspondant à 9 heures et 25 minutes d’activité d’avocat au taux horaire de 180 fr., 882 fr. 40 de débours, ainsi que la TVA sur le tout, par 762 fr. 80. La rémunération sera toutefois réduite à 10'255 fr. 40, pour tenir compte des conclusions du recourant.</w:t>
      </w:r>
    </w:p>
    <w:p>
      <w:r>
        <w:rPr>
          <w:b/>
        </w:rPr>
        <w:t>E. 4</w:t>
      </w:r>
    </w:p>
    <w:p>
      <w:r>
        <w:t>La recourante se plaint quant à elle de ce que le premier juge a fixé les dépens en sa faveur en appliquant le tarif relatif à l’indemnité d’avocat d’office plutôt que le principe de la pleine indemnisation prévu aux art. 95 al. 3 let. b CPC et 3 al. 1 TDC (Tarif des dépens en matière civile du 23 novembre 2010 ; RSV 270.11.6). a)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juge fixe les dépens selon le tarif du 23 novembre 2010 des dépens en matière civile (TDC ; RSV 270.11.6) (art. 105 al. 2 CPC), lequel prévoit que le défraiement du représentant est fixé selon le type de procédure et la valeur litigieuse de la cause (art. 3 TDC), valeur litigieuse qui est déterminée par les conclusions (art. 91 al. 1 CPC). A cet égard, le juge apprécie l’étendue des opérations nécessaires pour la conduite du procès et se fonde, en règle générale, sur le tarif horaire moyen usuellement admis,réduit de 15% dans les causes dont la valeur litigieuse ne dépasse pas 30'000 francs et augmenté de manière adéquate dans les causes dont la valeur litigieuse est supérieure à 300'000 francs (art. 3 al. 2 TDC). b) En l’espèce, les dépens n’auraient pas dû être calculés sur la base du tarif relatif à l’indemnité d’office, mais du TDC. Pour un temps de travail d’avocat et d’avocate-stagiaire de quelque septante heures, la recourante entend que soit appliqué un tarif horaire de 300 fr., réduit d’un quart pour tenir compte de ce qu’une partie du mandat a été confiée à une avocate-stagiaire (art. 21 TDC), ce qui est admissible. Elle n’a en revanche pas droit à la TVA sur des dépens. Le montant à lui allouer peut ainsi être arrêté à 15'750 fr. (70 x 300 – 5'250).</w:t>
      </w:r>
    </w:p>
    <w:p>
      <w:r>
        <w:rPr>
          <w:b/>
        </w:rPr>
        <w:t>E. 5</w:t>
      </w:r>
    </w:p>
    <w:p>
      <w:r>
        <w:t>a) Au vu de ce qui précède, le recours doit être partiellement admis et le prononcé entrepris réformé en ce sens que l’indemnité d’office du recourant est arrêtée à 10'255 fr. 40, les dépens alloués à la recourante étant fixés à 15'750 francs. b) La requête d’assistance judiciaire de la recourante est admise avec effet au 17 décembre 2013 dans la procédure de recours. Le conseil de la recourante a produit une liste de ses opérations, faisant état de 6 heures et 55 minutes d’activité liée à la procédure de recours. Cette activité concernait cependant tant la recourante que le recourant plaidant sa propre cause, qui ont interjeté recours dans un seul et même acte. Il se justifie dès lors de réduire cette durée à 4 heures. La recourante allègue en outre que le dossier a été « essentiellement » traité par l’avocate-stagiaire [...]. Le tarif horaire applicable sera donc de 110 francs. Il en résulte que la rémunération équitable devra être arrêtée à 543 fr. 25 (4 heures au tarif horaire de 110 fr. avec TVA par 35 fr. 20 ainsi que 63 fr. de débours avec TVA par 5 fr. 05). c) Les frais de deuxième instance relatifs à la question des dépens, arrêtés, au vu de la valeur litigieuse de 6'696 fr (15'750 fr. – 9'054 fr.), à 400 fr. (art. 69 al. 1 TFJC  [Tarif des frais judiciaires civils du 28 septembre 2010 ; RSV 270.11.5]), sont mis à la charge de l’intimé, qui succombe. Le fait que celui-ci n’ait pas pris formellement de conclusions n’importe pas (Tappy, op. cit., n. 22 ad art. 106 CPC). S’agissant de l’indemnité d’avocat d’office, les frais, arrêtés à 100 fr. (art. 69 al. 1 TFJC), ne sont pas imputables aux parties au sens de l’art. 107 al. 2 CPC, de sorte qu’ils doivent être mis à la charge de l’Etat. d) Plaidant sa propre cause, le recourant n’a pas droit à des dépens (art. 22 TDC). La recourante, représentée par son conseil d’office, à quant à elle droit à des dépens, dont il convient de fixer le montant à 600 fr. (art. 8 TDC). Par ces motifs, la Chambre des recours civile du Tribunal cantonal, statuant à huis clos, prononce : I. Les recours sont admis. II. Le prononcé est réformé aux chiffres V et VII de son dispositif comme il suit : V. Arrête l’indemnité d’office de Me T.________, conseil d’office de X.________, à 10'255 fr. 40 (dix mille deux cent cinquante-cinq francs et quarante centimes). VII. Dit que J.________ doit verser à X.________, la somme de 15'750 fr. (quinze mille sept cent cinquante francs) à titre de dépens. Le prononcé est confirmé pour le surplus. III. Les frais judiciaires de deuxième instance, arrêtés à 500 fr. (cinq cents francs), sont mis à la charge de J.________ à concurrence de 400 fr. (quatre cents francs) et laissés à la charge de l’Etat pour le surplus. IV. La requête d’assistance judiciaire de la recourante est admise, Me T.________ étant désigné conseil d’office avec effet au 17 décembre 2013 dans la procédure de recours. V. L’indemnité d’office de Me T.________, conseil de la recourante, est arrêtée à 543 fr. 25 (cinq cent quarante-trois francs et vingt-cinq centimes), TVA et débours compris. VI. La bénéficiaire de l’assistance judiciaire est, dans la mesure de l’art. 123 CPC, tenue au remboursement de l’indemnité au conseil d’office mis à la charge de l’Etat. VII. L’intimé J.________ doit verser à la recourante X.________, la somme de 600 fr. (six cents francs) à titre de dépens de deuxième instance. VIII. L’arrêt motivé est exécutoire. Le président :               Le greffier : Du 18 juin 2014 Le dispositif de l'arrêt qui précède est communiqué par écrit aux intéressés. Le greffier : Du L'arrêt qui précède, dont la rédaction a été approuvée à huis clos, est notifié en expédition complète, par l'envoi de photocopies, à : ‑ M. T.________, avocat (personnellement et pour X.________), ‑ Mme Lise-Marie Gonzalez Pennec, avocate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