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 vom 4. Februar 2014</w:t>
      </w:r>
    </w:p>
    <w:p>
      <w:r>
        <w:t>VD Tribunal cantonal, 2014-02-04, FR</w:t>
      </w:r>
    </w:p>
    <w:p>
      <w:r>
        <w:rPr>
          <w:b/>
        </w:rPr>
        <w:t xml:space="preserve">Quelle: </w:t>
      </w:r>
      <w:r>
        <w:t>https://mcp.opencaselaw.ch/entscheid/vd_findinfo_HC___2014___75</w:t>
      </w:r>
    </w:p>
    <w:p>
      <w:r>
        <w:t>FR: VD_FINDINFO HC / 2014 / 75 du 4 février 2014</w:t>
      </w:r>
    </w:p>
    <w:p>
      <w:r>
        <w:t>IT: VD_FINDINFO HC / 2014 / 75 del 4 febbraio 2014</w:t>
      </w:r>
    </w:p>
    <w:p>
      <w:pPr>
        <w:pStyle w:val="Heading2"/>
      </w:pPr>
      <w:r>
        <w:t>Regeste</w:t>
      </w:r>
    </w:p>
    <w:p>
      <w:r>
        <w:t>TRANSACTION JUDICIAIRE, FRAIS JUDICIAIRES | 109 al. 1 CPC (CH), 241 al. 2 CPC (CH), 241 al. 3 CPC (CH)</w:t>
      </w:r>
    </w:p>
    <w:p>
      <w:pPr>
        <w:pStyle w:val="Heading2"/>
      </w:pPr>
      <w:r>
        <w:t>Volltext</w:t>
      </w:r>
    </w:p>
    <w:p>
      <w:r>
        <w:t>Vaud Tribunal cantonal Cour d'appel civile 04.02.2014 HC / 2014 / 75</w:t>
      </w:r>
    </w:p>
    <w:p>
      <w:r>
        <w:t>TRANSACTION JUDICIAIRE, FRAIS JUDICIAIRES | 109 al. 1 CPC (CH), 241 al. 2 CPC (CH), 241 al. 3 CPC (CH)</w:t>
      </w:r>
    </w:p>
    <w:p>
      <w:r>
        <w:t>TRIBUNAL CANTONAL JS13.004881-132024 63 JUGE DELEGUE DE LA cour d’appel CIVILE _________________________________________________________ Arrêt du 4 février 2014 __________________ Présidence de               M. Winzap , Juge délégué Greffier : Mme              Nantermod Bernard ***** Art. 109 al. 1 et 241 al. 2 et 3 CPC; 65 al. 2, 67 al. 2 TFJC Vu le prononcé de mesures protectrices de l’union conjugale rendu le 26 septembre 2013 par la Présidente du Tribunal civil de l'arrondissement de La Côte dans la cause divisant les époux L.________ , à Bougy-Villars, requérant, d'avec V.________ , à Saint-Oyens, intimée, vu l'appel interjeté le 7 octobre 2013 par V.________ contre ce prononcé, vu l'avance de frais de 600 fr. effectuée le 22 octobre 2013 par V.________, vu la réponse sur appel déposée le 23 décembre 2013 par L.________, vu la transaction entre parties intervenue à l'audience d'appel du 4 février 2014, que le Juge délégué de la cour de céans a ratifiée sur le siège pour valoir arrêt sur appel, vu notamment son chiffre III disposant que chaque partie garde ses frais de justice et d'avocat, vu les pièces du dossier; attendu que les frais judiciaires sont fixés et répartis d'office (art. 105 al. 1 CPC [Code de procédure civile suisse du 19 décembre 2008 ; RS 272]), selon le tarif des frais cantonal, que les parties qui transigent en justice supportent les frais – à savoir les frais judicaires et les dépens (art. 95 al. 1 CPC) – conformément à la transaction (art. 109 al. 1 CPC), que l'émolument est fixé à 600 fr. pour un appel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par analogie), que les frais judiciaires de l'appelante, dont l'avance a été requise à concurrence de 600 fr., sont ainsi arrêtés à 400 francs; attendu qu'il n'y a pas lieu d'allouer de dépens de deuxième instance (art. 109 al. 1 CPC), les parties y ayant expressément renoncé au chiffre III de la transaction ; attendu que la transaction, qui a les effets d'une décision entrée en force (art. 241 al. 2 CPC), met fin à la procédure d'appel, qu'il y a dès lors lieu de rayer la cause du rôle (art. 241 al. 3 CPC) ; Par ces motifs le Juge délégué de la Cour d’appel civile du Tribunal cantonal, statuant à huis clos, prononce : I. Les frais judiciaires de deuxième instance de l'appelante V.________ sont arrêtés à 400 fr. (quatre cents francs). II. La cause est rayée du rôle. III. L'arrêt, rendu sans dépens, est exécutoire. Le Juge délégué : Le greffier : Du L'arrêt qui précède, dont la rédaction a été approuvée à huis clos, est notifié à : ‑ Me Mireille Loroch (pour V.________), ‑ Me Bertrand Pariat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