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738 vom 28. Juli 2014</w:t>
      </w:r>
    </w:p>
    <w:p>
      <w:r>
        <w:t>VD Tribunal cantonal, 2014-07-28, FR</w:t>
      </w:r>
    </w:p>
    <w:p>
      <w:r>
        <w:rPr>
          <w:b/>
        </w:rPr>
        <w:t xml:space="preserve">Quelle: </w:t>
      </w:r>
      <w:r>
        <w:t>https://mcp.opencaselaw.ch/entscheid/vd_findinfo_HC___2014___738</w:t>
      </w:r>
    </w:p>
    <w:p>
      <w:r>
        <w:t>FR: VD_FINDINFO HC / 2014 / 738 du 28 juillet 2014</w:t>
      </w:r>
    </w:p>
    <w:p>
      <w:r>
        <w:t>IT: VD_FINDINFO HC / 2014 / 738 del 28 luglio 2014</w:t>
      </w:r>
    </w:p>
    <w:p>
      <w:pPr>
        <w:pStyle w:val="Heading2"/>
      </w:pPr>
      <w:r>
        <w:t>Regeste</w:t>
      </w:r>
    </w:p>
    <w:p>
      <w:r>
        <w:t>GRATIFICATION, SALAIRE | 322d CO, 323b CO</w:t>
      </w:r>
    </w:p>
    <w:p>
      <w:pPr>
        <w:pStyle w:val="Heading2"/>
      </w:pPr>
      <w:r>
        <w:t>Erwägungen</w:t>
      </w:r>
    </w:p>
    <w:p>
      <w:r>
        <w:rPr>
          <w:b/>
        </w:rPr>
        <w:t>E. 1</w:t>
      </w:r>
    </w:p>
    <w:p>
      <w:r>
        <w:t>a) Le dispositif du jugement attaqué a été communiqué aux parties le 3 décembre 2013, de sorte que les voies de droit sont régies par le CPC (Code de procédure civile suisse du 19 décembre 2008, RS 272), entré en vigueur le 1 er janvier 2011 (art. 405 al. 1 CPC ; ATF 137 III 127, JT 2011 II 226 ; ATF 137 III 130, JT 2011 II 228 ; Tappy, in CPC commenté, Bâle 2011, nn. 5 ss ad art. 405 CPC). b) L’appel est recevable contre les décisions finales de première instance (art. 308 al. 1 let. a CPC), dans les causes exclusivement patrimoniales pour autant que la valeur litigieuse, au dernier état des conclusions devant l’autorité inférieure, soit de 10'000 fr. au moins (art. 308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JT 2010 III 136-137). Il appartient à la partie de démontrer si ces conditions sont réalisées, de sorte que l'appel doit indiquer spécialement de tels faits et preuves nouveaux et motiver spécialement les raisons qui les rendent admissibles selon lui (Tappy, op. cit., JT 2010 III 136-137; JT 2011 III 43 c. 2). En l’espèce, l’intimé produit deux pièces nouvelles à l’appui de sa réponse sur appel (pièces 103 et 104). Dans la mesure où ces pièces auraient pu être produites en première instance et que l’intimé ne démontre pas pour quelle raison elles devraient être admises en appel, elles devront être déclarées irrecevables.</w:t>
      </w:r>
    </w:p>
    <w:p>
      <w:r>
        <w:rPr>
          <w:b/>
        </w:rPr>
        <w:t>E. 3</w:t>
      </w:r>
    </w:p>
    <w:p>
      <w:r>
        <w:t>a) L’appelante soutient que le CRA constituerait dans son entier une gratification au sens de l’art. 322d CO et que, par conséquent, la part de bonus versée en espèce, à l’inverse de la part du bonus versée en PIP ou en ISU dont il n’est pas contesté qu’elle constitue une gratification, n’aurait pas dû être requalifiée en salaire par les premiers juges. Ainsi, l’intimé serait lié par l’engagement de remboursement de bonus pris le 21 janvier 2009, en cas de départ avant l’échéance d’un délai de 24 mois, et ne pourrait se prévaloir de l’art. 341 al. 1 CO pour se soustraire à un engagement valablement souscrit. Pour sa part, l’intimé prétend que les réserves émises par l’appelante sur le paiement du bonus seraient inopérantes. b) Le salaire régi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Les parties peuvent également convenir, en sus ou à la place d’un autre mode de rémunération, d’un salaire variable à calculer d’après le chiffre d’affaires ou le bénéfice de l’entreprise (art. 322a CO). Le salaire comprend éventuellement, outre ce qui est dû en argent, des prestations en nature, telles que la jouissance d’un appartement, voire des actions de l’entreprise ou des options sur les actions de celle-ci (ATF 131 III 615 c. 5.1, SJ 2006 I 45 ; Rehbinder/Stöckli, Berner Kommentar, 2010, nn. 22 ss ad art. 322 CO). Aux termes de l’art. 322d al. 1 CO, la gratification est une rétribution spéciale accordée au travailleur en sus du salaire, à certaines occasions, telles que Noël ou la fin de l’exercice annuel. Elle se distingue du salaire, et en particulier d’un éventuel treizième mois de salaire, en ceci qu’elle dépend au moins partiellement du bon vouloir de l’employeur. Si le versement d’une gratification n’a pas été convenu, expressément ou par acte concluant, cette prestation est entièrement facultative. Si un versement de ce genre a été convenu, l’employeur est tenu d’y procéder ; il jouit cependant d’une certaine liberté dans la fixation du montant à allouer (ATF 131 III 615 c. 5.5 et les réf., SJ 2006 I 45). En l’absence d’un accord explicite, la gratification est considérée comme convenue lorsque l’employeur l’a versée durant plus de trois années consécutives sans en réserver, par une déclaration adressée au travailleur, le caractère facultatif (ATF 129 III 276 c. 2 et les réf., JT 2003 I 246 ; Rehbinder/Stöckli, op. cit., 2010, n. 7 ad art. 322d CO). c) La gratification peut toutefois être due alors même que, d’année en année, l’employeur a exprimé et répété des réserves à ce sujet (ATF 129 III 276 c. 2.3 et les réf., JT 2003 I 246 ; TF 4C.475/2004 du 30 mai 2005 c. 1.2.4 ; Subilia/Duc, Droit du travail, 2010, n. 15 ad art. 322d CO ; Staehelin, Zürcher Kommentar, 2006, n. 10 ad art. 322d CO). La réserve peut en effet être dénuée de portée, si elle est une formule vide de sens et si l’employeur montre, par son comportement, qu’il se sent obligé de verser une gratification. Tel est le cas lorsque, durant cette période, l’employeur avait eu une raison pour ne pas verser de gratification, par exemple parce que les affaires n’étaient pas favorables ou un employé avait fourni une mauvaise prestation de travail (ATF 129 III 276 c. 2.3, JT 2003 I 346 ; Danthe, Commentaire du contrat de travail, n. 24 ad art. 322d CO). En l’espèce, il ressort du dossier que le bonus en espèces, qui a fait l’objet de réserves constantes de l’appelante, était fonction des performances de l’entreprise, du secteur concerné, de la catégorie d’employés et des performances du travailleur. Il servait d’une part à rémunérer la performance passée et d’autre part à fidéliser le travailleur. Au vu de ce qui précède, il n’est pas établi que la réserve du caractère facultatif de gratification ait été vide de sens. Les allégations concernant les pertes subies en 2002 sont nouvelles et irrecevables. Quant au fait qu’un bonus ait été versé en 2008 malgré la perte de 8'000'000 fr. de V.________ SA, il n’est pas de nature à faire apparaître la réserve comme vide de sens. Le témoin [...], manager des rémunérations auprès de l’appelante, a en effet expliqué qu’au vu de ces résultats, celle-ci n’aurait en principe pas dû payer de bonus, que ceux-ci ont été payés mais réduits au minimum et que, pour les « [...]», la banque a précisément introduit le CRA afin de les conserver comme employés malgré les mauvais résultats, tout en introduisant la clause de remboursement. d) En outre, la gratification, fixée unilatéralement et a posteriori par l’employeur, ne saurait remplacer le salaire, versé comme contreprestation du travail effectué par le travailleur. En ce sens, la gratification doit nécessairement présenter un caractère accessoire par rapport au salaire. Elle doit respecter une quotité qui soit dans un rapport raisonnable avec le salaire de base. Ce rapport dépend toutefois du niveau du salaire : pour un revenu élevé, la part de gratification peut être plus importante par rapport au salaire que pour un bas salaire (ATF 139 III 155 c. 3.2 ; ATF 131 III 615 c. 5.2, SJ 2006 I 45). Ainsi, un montant très élevé en comparaison du salaire annuel, équivalent ou même supérieur à ce dernier, et versé régulièrement, doit être considéré comme salaire variable même si l’employeur en réservait le caractère facultatif. Cela concerne les revenus les plus considérables ; dans le cas de salaires modestes, un montant proportionnellement moins élevé peut déjà présenter le caractère d’un salaire variable (ATF 131 III 615 c. 5.2, SJ 2006 I 45 ; ATF 129 III 276 c. 2.1, JT 2003 I 246). Pour un salaire de 200'000 fr., un bonus à hauteur de 43% de celui-ci doit être considéré comme accessoire (TF 4A_26/2012 du 15 mai 2012 c. 5.2.1). Récemment, le Tribunal fédéral a jugé que, dès l’instant où le salaire de base atteint un montant dépassant substantiellement le montant nécessaire à la couverture des frais d’entretien du travailleur, l’accessoriété ne constitue pas un critère déterminant pour décider du caractère salarial d’un rétribution spéciale. En effet, lorsque les revenus dépassent largement ceux nécessaires à un train de vie convenable et excèdent de plusieurs fois le salaire moyen, une restriction de la liberté contractuelle des parties ne saurait se justifier par un besoin de protection du travailleur (ATF 139 III 155 c. 5.3, rés. SJ 2013 I 371). Dans le cas d’espèce, le travailleur avait un salaire de base de 207'500 francs. En outre, il bénéficiait d’un « Performance Incentive Bonus » de 3'100'000 fr., se composant d’une part en espèces de 1'807'744 fr. et d’un « Performance Incentive Plan » de 1'292'256 fr., ainsi que d’un « Longevity Award Premium » de 323'064 francs. L’employeur avait versé au travailleur le salaire de base et la part en espèces de son bonus, à l’exclusion du « Performance Incentive Plan » et du « Longevity Award Premium ». Dans son arrêt, le Tribunal fédéral a rejeté les prétentions du travailleur en raison du montant de la rémunération de celui-ci, jugeant que le critère de l’accessoriété de la gratification n’était pas pertinent dans des circonstances telles que celles du cas d’espèce. La Haute Cour ne s’est pas uniquement fondée sur le salaire de base, mais a tenu compte de l’intégralité de la rémunération payée, y compris le bonus en espèces de 1'807'744 fr., sans examiner la nature de celui-ci. Il résulte de cet arrêt que l’employeur peut échapper à la requalification globale d’un bonus en versant au travailleur, outre son salaire de base, une partie de la rémunération destinée à être discrétionnaire, moyennant qu’au total la rémunération ainsi payée atteigne le seuil à partir duquel l’accessoriété n’a plus à être respectée. Cette approche est d’ailleurs approuvée par la doctrine (Wyler/Heinzer, Droit du travail, 3 ème éd., 2014, p. 164). Contrairement à ce que plaide l’intimé, on ne saurait déduire de cet arrêt que le Tribunal fédéral aurait fixé à deux millions de francs le salaire au-delà duquel le principe d’accessoriété n’a plus de pertinence ( contra : Morf, Gratifikation und Freiwilligkeitsvorbehalt, ArbR 2012 p. 90, qui parle de ligne directrice en ce sens). Pour déterminer ce qui peut être considéré comme revenu très élevé, la doctrine majoritaire propose à titre de ligne directrice de s’en tenir à un montant de l’ordre de 400'000 à 500'000 fr. (Streiff/Von Kaenel/Rudolph, Arbeitsvertrag, n. 4 ad art. 322d CO ; Richa/Raedler, Le caractère accessoire du bonus, in GesKR 2013 p. 414) ou de cinq fois le salaire médian (6'118 fr. brut par mois en 2012, cf. http://www.bfs.admin.ch/bfs/portal/fr/index/themen/03/01/new/nip_detail.html?gnpID=2013-322 ; en ce sens Wyler/Heinzer, op. cit., p. 165). On peut encore relever que la fourchette proposée par la doctrine s’approche du salaire d’un conseiller fédéral qui se monte à 444'718 fr., plus une indemnité forfaitaire de 30'000 fr. (http://www.admin.ch, Information de la Chancellerie fédérale, Conseillers fédéraux – Questions et réponses). L’approche de la doctrine majoritaire doit être approuvée. Le travailleur, dont les revenus dépassent largement ceux nécessaires à un train de vie convenable et excèdent de plusieurs fois le salaire moyen, en dépassant celui d’un conseiller fédéral, ne requiert pas de protection justifiant une restriction de la liberté contractuelle des parties (cf. Wyler/Heinzer, loc. cit.). Au-delà d’un revenu de 500'000 fr., on doit faire prévaloir la liberté contractuelle et la liberté de l’employeur d’accorder des gratifications sans risquer une requalification en salaire, le risque d’une telle requalification pouvant d’ailleurs avoir comme conséquence que l’employeur pourrait renoncer cas échéant à verser de tels bonus. Lorsqu’un élément de rémunération stipulé facultatif excède la proportion admissible par rapport au salaire convenu, la doctrine considère, à juste titre, que la fonction protectrice de l’exigence de l’accessoriété ne justifie pas une requalification de l’entier de l’élément de rémunération considéré et qu’il convient d’appliquer les principes régissant la nullité partielle, de sorte que la requalification doit être limitée à la part de la rémunération permettant d’assurer le respect du principe d’accessoriété (Wyler/Heinzer, op. cit., p. 165 et réf. ; Streiff/Von Kaenel/Rudolph, op. cit., n. 4 ad art. 322d CO et réf.). Dans une affaire récente où le total du salaire de base et du bonus dépassait largement celui nécessaire à garantir l’existence économique du travailleur, le Tribunal fédéral a admis qu’il se justifiait de ne requalifier qu’une partie du bonus (TF 4A_721/2012 du 16 mai 2013 c. 3.1). e) En l’espèce, c’est en vain que l’appelante soutient, en référence à l’ATF 139 III 155, que le raisonnement juridique doit se baser sur les revenus annuels réellement versés en 2008, y compris le bonus en espèces remboursable. Dans cet arrêt, la qualification du bonus en espèce n’était en effet pas litigieuse et il s’agissait uniquement de savoir si le PIP devait être versé en sus. On ne peut rien en tirer sur la qualification du bonus en espèces ici litigieux. C’est dès lors de manière conforme à la jurisprudence que les premiers juges ont considéré que le salaire annuel moyen fixe de l’intimé de 277'500 fr. n’est pas particulièrement élevé, de sorte que le bonus en espèces versé de 922'967 fr. en moyenne entre 2004 et 2008 n’est pas conforme au principe de l’accessoriété. La solution est identique en prenant les chiffres de 2008 tel que plaidé par l’appelante, soit un revenu de 300'000 fr. et un bonus en espèces de 848'282 francs. En revanche, le bonus ne devait être requalifié en salaire que dans la mesure nécessaire à assurer le respect du principe de l’accessoriété, soit pour la part jusqu’à 500'000 francs. Au vu du salaire de 2008 de l’intimée qui s’est monté à 300'000 fr., la requalification ne devait intervenir qu’à concurrence de 200'000 fr. (500'000 fr. – 300'000 fr.). Le solde de 648'282 fr. constitue ainsi une gratification, susceptible de remboursement selon les critères définis par le « Cash Retention Award Certificate ». Le montant à restituer devant être calculé comme si le départ du demandeur était intervenu 18 mois avant l’échéance du délai de 24 mois, il doit être fixé à 486'211 fr. 50 (648'282 : 24 x 18). L’appelante ayant retenu un montant de 636'210 fr. 95, elle doit paiement à l’intimé du montant de 149'999 fr. 45 (636'210 fr. 95 – 486'211 fr. 50).</w:t>
      </w:r>
    </w:p>
    <w:p>
      <w:r>
        <w:rPr>
          <w:b/>
        </w:rPr>
        <w:t>E. 4</w:t>
      </w:r>
    </w:p>
    <w:p>
      <w:r>
        <w:t>L’appelante fait encore valoir que, même si le CRA perdu devait être considéré comme du salaire auquel l’intimé n’a pas renoncé, la prétention de celui-ci devrait être réduite de moitié compte tenu de la clause d’indemnisation convenue avec son nouvel employeur. Le contrat entre l’intimé et la [...] prévoit que, « dans l’éventualité d’une perte subie pour le bonus sur l’exercice 2008, une compensation de la moitié de la perte, mais au maximum de CHF […] sera versée à raison de CHF […] en juin 2014 et CHF […] en juin 2015 ». L’appelante ne saurait en tout état de cause se prévaloir d’une clause d’un contrat auquel elle n’est pas partie, qui constitue à son égard une res inter alios acta, dès lors qu’elle n’allègue pas et établit encore moins que cette convention constituerait une stipulation pour autrui parfaite (art. 112 CO) dont elle pourrait se prévaloir. Une telle stipulation pour autrui parfaite ne se présume d’ailleurs pas (ATF 123 III 129 c. 3d). Au contraire, l’engagement de la [...] n’existe que dans le cas où l’intimé subit une perte, soit s’il doit effectuer un remboursement effectif de son bonus 2008. C’est à juste titre que les premiers juges ont retenu qu’il s’agissait là d’un engagement subsidiaire.</w:t>
      </w:r>
    </w:p>
    <w:p>
      <w:r>
        <w:rPr>
          <w:b/>
        </w:rPr>
        <w:t>E. 5</w:t>
      </w:r>
    </w:p>
    <w:p>
      <w:r>
        <w:t>a) L’intimé estime, quant à lui, que la clause de remboursement instituée par le « Cash Retention Award Certificate » serait illicite, même s’il fallait retenir une qualification en tant que gratification. Il soutient qu’une clause qui oblige le travailleur à restituer une partie de sa gratification restreindrait de manière inadmissible le droit du travailleur de résilier librement son contrat de travail et constituerait un accord sur l’utilisation du salaire prohibé par l’art. 323b al. 3 CO. Il se prévaut à cet égard d’un arrêt genevois (SJ 1989 p. 666), approuvé par Aubert dans la note qui suit (SJ 1989 p. 668). b) La question de la validité de ces clauses de « clawback » n’a pas encore été tranchée par le Tribunal fédéral. La doctrine est partagée, la doctrine largement majoritaire en admettant le principe, tout en fixant diverses limites (Streiff/Von Kaenel/Rudolph, op. cit., n. 16 ad art. 322d CO et les réf.). S’agissant de la compatibilité d’une telle clause avec l’art. 323b CO, il sied de relever que cette disposition légale ne vise que le salaire proprement dit, à l’exclusion des autres rétributions éventuellement accordées en sus et dépendant du pouvoir discrétionnaire de l’employeur, telles que des gratifications (ATF 126 III 615 c. 6.3 ; Caruzzo, Le contrat individuel de travail, 2009, n. 9 ad art. 323b CO). En revanche se pose la question de savoir dans quelle mesure une éventuelle obligation de remboursement pourrait être (partiellement) nulle, en ce qu’elle rendrait l’exercice du droit de résilier beaucoup plus difficile, voire illusoire ou impossible. De nombreux auteurs admettent qu’une clause de remboursement est admissible, pour autant qu’elle soit raisonnablement limitée dans le temps, soit concrètement à trois ans au maximum par application analogique de l’art. 340a al. 1 CO ; en outre, la clause deviendrait caduque, par application analogique de l’art. 340c al. 2 CO, en cas de résiliation par l’employeur sans motif justifié imputable au travailleur ou en cas de résiliation par le travailleur pour un motif justifié imputable à l’employeur (Wyler/Heinzer, op. cit., p. 168 ; Portmann, Basler Kommentar, nn. 25-26 ad art. 322d CO ; Streiff/Von Kaenel/Rudolph, loc. cit. ; Rehbinder/Stöckli, Berner Kommentar, n. 18 ad art. 322d CO ; Staehelin, Zürcher Kommentar, 4 ème éd., 2014, n. 25 ad art. 322d CO). Certains auteurs subordonnent la clause de remboursement à la condition supplémentaire que la prestation ait conféré un avantage durable au travailleur (ce qui serait par exemple le cas s’agissant d’une contribution à une formation effectuée par le travailleur, mais non d’une participation à des frais de déménagement (en ce sens : Portmann, loc. cit. ; Rehbinder/Stöckli, loc. cit.). Enfin, soit alternativement, soit cumulativement, plusieurs auteurs subordonnent la validité d’une clause de remboursement à l’exigence que la prestation n’ait pas été versée en récompense de l’activité déployée, mais à titre d’encouragement pour le futur (Rehbinder/Stöckli, loc. cit. ; Subilia/Duc, Droit du travail, 2010, n. 31 ad art. 322d CO). Avec Wyler/Heinzer, op. cit., p. 168, on doit considérer que ces derniers critères sont difficilement applicables. On ne voit guère comment le premier d’entre eux pourrait s’appliquer à des prestations en espèces non affectées à un but particulier. S’agissant du second, il perd de vue que, faute d’indications, c’est précisément l’existence ou non d’une clause de remboursement qui permettra de déterminer l’intention des parties quant à la finalité de la prestation versée. Enfin, il sied de relever que ces restrictions ne s’appliquent pas au versement anticipé d’une gratification (ATF 126 III 119, JT 2000 I 630) et il s’impose a fortiori d’admettre une solution analogue s’agissant d’un élément de rémunération discrétionnaire, qui échappe en tant que tel à l’art. 323b al. 3 CO (en ce sens : Caruzzo, op. cit., n. 8 ad art. 322d CO). En définitive, il sied de retenir que la validité des clauses de remboursement d’une gratification, dont il faut rappeler qu’elles revêtent un caractère discrétionnaire, ne saurait être subordonnée à des conditions plus restrictives que celles du remboursement de frais de formation (sur les critères en cette matière : CREC I 3 septembre 2010/458, publié in JAR 2011 p. 600, confirmé par TF 4D_12/2011 du 14 avril 2011), qui tiennent suffisamment compte des intérêts contradictoires des parties, soit pour l’employeur de conserver dans la mesure du possible à l’avenir un employé en lui versant une gratification qu’il n’aurait sinon pas versée et, pour le travailleur, de ne pas être limité de manière excessive dans sa liberté de résilier. c) En l’espèce, la clause de remboursement est valablement limitée dans le temps et il n’est pas établi que la résiliation du contrat serait due à un motif justifié imputable à l’employeur. Il y a d’autant moins de raisons de poser dans le cas d’espèce des conditions supplémentaires à la validité de la clause litigieuse que l’intimé, dans le contrat qu’il a signé avec son nouvel employeur, a convenu d’une clause par laquelle celui-ci verserait une compensation de la moitié de la perte pour le bonus sur l’exercice 2008. Il n’a donc manifestement pas été entravé dans sa liberté de résiliation et a pu négocier avec le nouvel employeur le risque lié à cet élément. S’agissant de hauts cadres bancaires, qui sont en mesure de négocier leurs conditions d’engagement avec un nouvel employeur, la validité d’une clause de « clawback », moyennant les cautèles susindiquées, doit être admise.</w:t>
      </w:r>
    </w:p>
    <w:p>
      <w:r>
        <w:rPr>
          <w:b/>
        </w:rPr>
        <w:t>E. 6</w:t>
      </w:r>
    </w:p>
    <w:p>
      <w:r>
        <w:t>a) L’appelante conteste devoir le bonus de 461'483 fr. 50 pour l’année 2009. Elle se prévaut de ce que ce bonus constituerait une gratification. Elle soutient que, même si le bonus devait être qualifié de salaire, il ne serait pas dû, l’intéressé y ayant valablement renoncé. Elle fait enfin valoir que les premiers juges ne pouvaient pas calculer le bonus sur la base d’une moyenne des années précédentes et devaient rejeter cette prétention, l’intimé n’ayant apporté aucune preuve permettant d’établir de façon plausible un quelconque montant du bonus pour l’année 2009. b) En vertu de l’art. 322d al. 2 CO, en cas d’extinction des rapports de travail avant l’occasion qui donne lieu à la rétribution spéciale, le travailleur n’a droit à une part proportionnelle de cette rétribution que s’il en a été convenu ainsi. Si le contrat ne prévoit rien, le moment déterminant au sens de cette disposition est celui du paiement de la gratification. Autrement dit, si l’employé quitte son emploi avant la date habituelle du versement de la gratification, celle-ci n’est pas versée pro rata temporis, sauf accord contraire (TF 4A_637/2009 du 9 mars 2010 c. 3.1 et 3.2 ; 4C.426/2005 du 28 février 2006 c. 5.1). Contrairement à ce qui est le cas pour une gratification au sens de l’art. 322d CO (cf. TF 4A_115/2007 du 13 juillet 2007 c. 4.3.1), la fonction même du salaire exclut donc la possibilité pour l’employeur de soumettre la rémunération d’une prestation de travail déjà accomplie à la condition que le salarié soit encore dans l’entreprise ou qu’il n’ait pas donné ni reçu son congé. Que l’échéance du bonus constituant un élément du salaire soit différée à l’année suivant la période de référence n’y change rien, car, lorsque les parties, pour des raisons de convenance, reportent le paiement d’une partie du salaire, il n’y a aucune raison de prévoir, pour cette partie du salaire, des règles plus défavorables au travailleur, quant à la naissance et à l’exigibilité de la créance qui en résulte, que pour le salaire courant. En revanche, comme l’art. 322 CO est de droit dispositif, les parties peuvent, par un accord, décider de diminuer le salaire en cours de contrat, avant l’échéance du délai légal de congé. Un tel accord ne vaut toutefois que pour le futur et ne peut se rapporter à des prestations de travail accomplies (TF 4C.426/2005 du 28 février 2006 c. 5.2.1 et les réf. ; 4A_509/2008 du 3 février 2009 c. 5.1). Ce principe s’applique également au bonus, pour autant qu’il doive être qualifié de salaire (Wyler/Heinzer, op. cit. pp. 279-280). c) En l’espèce, selon le « Bonus Policy Region Switzerland P-00135 », entré en vigueur le 25 janvier 2007, qui introduit une clause restrictive usuelle dans la pratique bancaire suisse, le bonus n’est payé que si, au moment de la communication écrite du bonus, ni le travailleur, ni l’employeur n’ont résilié le contrat de travail ou signé un accord de cessation des rapports contractuels. Dans ces hypothèses, l’employé ne recevra aucun bonus, pas même pro rata temporis. Cette réglementation est confirmée par la clause de « clawback » contenue dans le « Cash Retention Award Certificate », expressément acceptée par l’intimé le 21 janvier 2009. Dans la mesure où le bonus constitue une gratification (cf. supra c. 3e), il n’est pas dû pour l’année 2009, l’intimé ayant donné sa démission le 4 mars 2009 pour le 30 juin 2009. En revanche, il n’en va pas de même de la part du bonus qui devrait être requalifiée en salaire. Le « Bonus Policy Region Switzerland P-00135 » ne concerne que le non-paiement du bonus en cas de résiliation du contrat de travail. Interprété selon le principe de la bonne foi, il ne saurait valoir comme accord sur une modification du salaire futur. Le juge doit en effet faire preuve de retenue avant d’admettre l’acceptation par le travailleur d’une proposition de modification du contrat qui lui est défavorable (cf. TF 4A_509/2008 du 3 février 2009 c. 5.1). Le « Bonus Policy Region Switzerland P-00135 » ne saurait dès lors viser la part du bonus requalifiée en salaire. En outre, il résulte de l’arrêt TF 4A_509/2008 du 3 février 2009 c. 5.3.3 qu’une stipulation contractuelle soumettant la naissance du droit au paiement d’un élément du salaire futur pour un travail effectivement accompli à la condition (résolutoire) que l’employé soit encore dans l’entreprise ou qu’il n’ait ni reçu, ni donné son congé n’est pas valable. On permettrait sinon à l’employeur de se soustraire, à certaines conditions, à son obligation de verser une prestation en argent en contrepartie du travail fourni. Quant au montant de l’éventuel bonus, s’il est douteux que l’on puisse se référer à la moyenne des montants accordés à celui-ci sur les cinq années précédentes pour le déterminer, aucun élément ne laisse croire qu’en 2009, ce bonus aurait été inférieur à celui de 2008, caractérisé par des résultats particulièrement mauvais de la banque et considéré comme « réduit au maximum » par le témoin [...]. On peut donc retenir, en application de l’art. 42 al. 2 CO, que le bonus pour 2009 aurait été semblable à celui versé en 2008, soit de 848'282 francs. Le bonus aurait donc été, pro rata temporis, de l’ordre de 424'000 francs. Dans la mesure où le salaire annuel proprement dit pour 2009 s’élevait à 300'000 fr., le bonus doit être requalifié en salaire à concurrence de 200'000 francs (500'000 fr. – 300'000 fr.). Le contrat de travail arrivant à échéance le 30 juin 2009, l’intimé est par conséquent fondé à recevoir un montant de 100'000 fr. (6/12 x 200'000 fr.) au titre de bonus requalifié en salaire pour 2009.</w:t>
      </w:r>
    </w:p>
    <w:p>
      <w:r>
        <w:rPr>
          <w:b/>
        </w:rPr>
        <w:t>E. 7</w:t>
      </w:r>
    </w:p>
    <w:p>
      <w:r>
        <w:t>a) Au vu de ce qui précède, l’appel doit être partiellement admis et le jugement réformé dans le sens des considérants qui précèdent. b) Aux termes de l'ancien art. 92 CPC-VD applicable à la présente cause en première instance (art. 404 al. 1 CPC), les dépens sont alloués à la partie qui a obtenu l'adjudication de ses conclusions (al. 1). Lorsqu'aucune des parties n'obtient entièrement gain de cause, le juge peut réduire les dépens ou les compenser (al. 2). La partie qui a triomphé sur le principe ou sur les principales questions litigieuses a droit à la totalité des dépens ou à une partie de ceux-ci, lorsque ses conclusions ont été sensiblement réduites ( Poudret/Haldy/Tappy, Procédure civile vaudoise, 3 ème éd, 2002, n. 3 ad art. 92 CPC-VD, p. 175). En définitive, l’intimé obtient partiellement gain de cause sur le paiement du bonus 2008, succombe partiellement sur le bonus 2009, succombe sur la question de la légitimation passive de V.________ SA et sur sa prétention en paiement de la contre-valeur du solde des options qui ne lui étaient pas acquises au 30 juin 2009. Aucune des parties n’obtient par conséquent entièrement gain de cause, ni n’a triomphé sur le principe ou les principales questions litigieuses ; il se justifie dès lors de compenser les dépens de première instance (cf. CREC I 30 juin 2010/349). c) En appel, l’appelante obtient partiellement gain de cause sur le bonus 2008 et sur le bonus 2009, et voit dès lors sa condamnation au paiement réduite de 1'097'693 fr. tel qu’il résultait du premier jugement à un montant de 249'999 fr. 45. Il se justifie par conséquent de mettre les frais de deuxième instance, arrêtés à 11'976 fr. (art. 62 al. 1 TFJC [Tarif des frais judiciaires civils du 28 septembre 2010 ; RSV 270.11.5]), à la charge des appelantes solidairement entre elles à raison d’un tiers, par 3'992 fr., et à la charge de l’intimé à raison de deux tiers, par 7'984 francs. L’intimé versera ainsi à l’appelante la somme de 7'984 fr. à titre de remboursement partiel de l’avance de frais. d) L’intimée versera en outre à l’appelante la somme de 3'333 fr. (art. 7 TDC [Tarif des dépens en matière civile du 23 novembre 2010 ;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