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735 vom 18. September 2014</w:t>
      </w:r>
    </w:p>
    <w:p>
      <w:r>
        <w:t>VD Tribunal cantonal, 2014-09-18, FR</w:t>
      </w:r>
    </w:p>
    <w:p>
      <w:r>
        <w:rPr>
          <w:b/>
        </w:rPr>
        <w:t xml:space="preserve">Quelle: </w:t>
      </w:r>
      <w:r>
        <w:t>https://mcp.opencaselaw.ch/entscheid/vd_findinfo_HC___2014___735</w:t>
      </w:r>
    </w:p>
    <w:p>
      <w:r>
        <w:t>FR: VD_FINDINFO HC / 2014 / 735 du 18 septembre 2014</w:t>
      </w:r>
    </w:p>
    <w:p>
      <w:r>
        <w:t>IT: VD_FINDINFO HC / 2014 / 735 del 18 settembre 2014</w:t>
      </w:r>
    </w:p>
    <w:p>
      <w:pPr>
        <w:pStyle w:val="Heading2"/>
      </w:pPr>
      <w:r>
        <w:t>Regeste</w:t>
      </w:r>
    </w:p>
    <w:p>
      <w:r>
        <w:t>MOTIVATION DE LA DEMANDE, DÉCISION D'IRRECEVABILITÉ | 321 al. 1 CPC (CH)</w:t>
      </w:r>
    </w:p>
    <w:p>
      <w:pPr>
        <w:pStyle w:val="Heading2"/>
      </w:pPr>
      <w:r>
        <w:t>Volltext</w:t>
      </w:r>
    </w:p>
    <w:p>
      <w:r>
        <w:t>Vaud Tribunal cantonal Chambre des recours civile 18.09.2014 HC / 2014 / 735</w:t>
      </w:r>
    </w:p>
    <w:p>
      <w:r>
        <w:t>MOTIVATION DE LA DEMANDE, DÉCISION D'IRRECEVABILITÉ | 321 al. 1 CPC (CH)</w:t>
      </w:r>
    </w:p>
    <w:p>
      <w:r>
        <w:t>TRIBUNAL CANTONAL 332 CHAMBRE DES RECOURS CIVILE _________________________________________ Arrêt du 18 septembre 2014 _______________________ Présidence de               M. Winzap , président Juges :              M. Giroud et Mme Crittin Dayen Greffière :              Mme Juillerat Riedi ***** Art. 321 al. 1 CPC Statuant à huis clos sur le recours interjeté par A.L.________ , à Vevey, contre la décision rendue le 27 août 2014 par le Juge de paix du district de la Riviera – Pays-d’Enhaut dans la cause concernant la succession de B.L.________ , la Chambre des recours civile du Tribunal cantonal voit : En fait et en droit : 1. Par décision du 27 août 2014, le Juge de paix du district de la Riviera – Pays-d’Enhaut a fixé les frais pour la succession de feu B.L.________ à 350 francs. Le 6 septembre 2014, il a adressé à A.L.________ une facture pour ce montant. Le montant réclamé se compose de 200 fr. pour la dévolution successorale (première parentèle), 100 fr. pour la délivrance du certificat d’héritier(s) et 50 fr. de débours d’état civil. 2. Par courrier remis à la poste le 16 septembre 2014, A.L.________ a renvoyé la facture du 6 septembre 2014 à la Justice de paix du district de la Riviera – Pays-d’Enhaut en y joignant un billet faisant figurer le mot « opposition ». Ce courrier a été transmis à la Chambre de céans comme objet de sa compétence. 3. A teneur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 recourante n’expose pas en quoi la décision entreprise serait contraire au droit ou contiendrait des constatations de faits insoutenables. Elle ne prend par ailleurs aucune conclusion formelle. Au vu de ce qui précède, le présent recours doit être déclaré irrecevable selon la voie procédurale de l’art. 322 al. 1 CPC. 4. Le présent arrêt peut être rendu sans frais judiciaires de deuxième instance (art. 11 TFJC [tarif du 28 septembre 2010 des frais judiciaires civils,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Mme A.L.________.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