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727 vom 23. September 2014</w:t>
      </w:r>
    </w:p>
    <w:p>
      <w:r>
        <w:t>VD Tribunal cantonal, 2014-09-23, FR</w:t>
      </w:r>
    </w:p>
    <w:p>
      <w:r>
        <w:rPr>
          <w:b/>
        </w:rPr>
        <w:t xml:space="preserve">Quelle: </w:t>
      </w:r>
      <w:r>
        <w:t>https://mcp.opencaselaw.ch/entscheid/vd_findinfo_HC___2014___727</w:t>
      </w:r>
    </w:p>
    <w:p>
      <w:r>
        <w:t>FR: VD_FINDINFO HC / 2014 / 727 du 23 septembre 2014</w:t>
      </w:r>
    </w:p>
    <w:p>
      <w:r>
        <w:t>IT: VD_FINDINFO HC / 2014 / 727 del 23 settembre 2014</w:t>
      </w:r>
    </w:p>
    <w:p>
      <w:pPr>
        <w:pStyle w:val="Heading2"/>
      </w:pPr>
      <w:r>
        <w:t>Regeste</w:t>
      </w:r>
    </w:p>
    <w:p>
      <w:r>
        <w:t>ACTE DE RECOURS, CONDITION DE RECEVABILITÉ, CONCLUSIONS, DÉCISION D'IRRECEVABILITÉ | 321 al. 1 CPC (CH)</w:t>
      </w:r>
    </w:p>
    <w:p>
      <w:pPr>
        <w:pStyle w:val="Heading2"/>
      </w:pPr>
      <w:r>
        <w:t>Volltext</w:t>
      </w:r>
    </w:p>
    <w:p>
      <w:r>
        <w:t>Vaud Tribunal cantonal Chambre des recours civile 23.09.2014 HC / 2014 / 727</w:t>
      </w:r>
    </w:p>
    <w:p>
      <w:r>
        <w:t>ACTE DE RECOURS, CONDITION DE RECEVABILITÉ, CONCLUSIONS, DÉCISION D'IRRECEVABILITÉ | 321 al. 1 CPC (CH)</w:t>
      </w:r>
    </w:p>
    <w:p>
      <w:r>
        <w:t>TRIBUNAL CANTONAL JX14.034081-141711 338 CHAMBRE DES RECOURS CIVILE _________________________________________ Arrêt du 23 septembre 2014 _______________________ Présidence de               M. Winzap , président Juges :              M. Pellet et Mme Courbat Greffière :              Mme Tille ***** Art. 321 al. 1 et 2, 337 CPC Statuant à huis clos sur le recours interjeté par F.________ , à Coppet, locataire, contre la décision rendue le 26 août 2014 par la Juge de paix du district de Nyon dans la cause divisant le recourant d’avec V.________ , à Genève, bailleur, la Chambre des recours civile du Tribunal cantonal voit : En fait et en droit : 1. Par ordonnance d’expulsion du 26 mai 2014, statuant sur la requête en cas clair formée le 9 janvier 2014 par V.________, la Juge de paix du district de Nyon (ci-après : la Juge de paix) a notamment ordonné à F.________ de quitter et rendre libres pour le jeudi 26 juin 2014 à midi les locaux occupés dans l’immeuble sis à ...][...] (villa de six pièces avec cuisine, jardin et garage), étant précisé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Le 10 juillet 2014, la Cour d’appel civile du Tribunal cantonal a déclaré irrecevable l’appel formé par A.________ contre cette ordonnance, dès lors qu’en tant que sous-locataire, elle ne disposait pas de la qualité pour agir, le locataire étant F.________ (CACI 10 juillet 2014/382). 2. Par lettre du 25 juillet 2014, la Juge de paix a octroyé un ultime délai au 15 août 2014 au locataire pour libérer les locaux litigieux. 3. Le 19 août 2014, le bailleur a requis l’exécution forcée de l’ordonnance d’expulsion du 26 mai 2014. Par décision du 26 août 2014, la Juge de paix du district de Nyon a fixé au mercredi 24 septembre 2014 à 14 heures l’exécution forcée de l’ordonnance d’expulsion du 26 mai 2014 de F.________ de la villa de six pièces sise au [...]. En droit, le premier juge a fait application de l’art. 337 CPC (Code de procédure civile du 19 décembre 2008 ; RS 272). 4. Par acte du 14 septembre 2014, F.________, disant agir pour A.________, a formé recours contre cette décision, concluant implicitement à son annulation. 5. Selon l’art. 321 al. 2 CPC, le délai de recours pour les décisions prises en procédure sommaire est de dix jours dès la notification de l’acte. En cas d’absence lors de la tentative de remise de l’acte, la notification intervient le jour du retrait du pli au guichet, ou au plus tard, à l’échéance d’un délai de sept jours dès cette tentative et la remise d’un avis de retrait dans la boite aux lettres (Bohnet, CPC commenté, Bâle 2011, n. 19 ad art. 138 CPC). En cas de demande de garde du courrier, le pli est considéré comme communiqué le dernier jour du délai de sept jours dés la réception du pli à l’office de poste du domicile du destinataire. En d’autres termes, le délai n’est pas prolongé lorsque la Poste permet de retirer le courrier dans un délai plus long, suite à une demande de garde par exemple (Bohnet, op. cit., n. 23 ad art. 138 CPC, et les références citées). La fiction de la notification à l’échéance d’un délai de sept jours n’intervient que si le destinataire devait s’attendre à recevoir une communication du tribunal. Ce devoir existe lorsque le destinataire est partie à une procédure ayant cours, niais il faut que l’éventualité d’un courrier de l’autorité, expédié durant l’absence de l’intéressé, soit suffisamment vraisemblable (Bohnet, op. cit., n. 26 ad art. 138 CPC). En l’espèce, l’avis de retrait de la poste a été remis au recourant le 27 août 2014. Au vu de la jurisprudence précitée, la décision a été réputée notifiée le 3 septembre 2014. Ainsi, le délai de recours de dix jours est arrivé à échéance le 13 septembre 2014, mais reporté au lundi 15 septembre 2014. Le recours, daté du 14 septembre 2014 et posté en courrier A prioritaire, est parvenu à la Cour de céans le jeudi 18 septembre 2014, de sorte qu’il a vraisemblablement été posté le 17 septembre 2014, soit tardivement. Néanmoins, il n’est pas possible de lire le timbre pour déterminer quand le recours a été effectivement posté. Cela étant il y a lieu de laisser la question de la date du dépôt du recours ouverte, le recours étant de toute manière irrecevable pour le motif développé ci-après. 6. A teneur de l’art. 321 al. 1 CPC, le recours doit être introduit par un acte écrit et motivé. Le recours doit notamment contenir des conclusions, en annulation ou au fond, soit l’exposé de ce que la partie veut que le tribunal lui alloue dans sa décision (Tappy, CPC commenté, op. cit., n. 11 ad art. 221 CPC).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(Jeandin, CPC commenté, op. cit., n. 5 ad art. 321 CPC). Dès lors, les conclusions doivent être rédigées d’une manière suffisamment précise pour pouvoir être reprises telles quelles dans le dispositif de la décision à rendre.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30 janvier 2014/37 c. 3 ; CREC 15 octobre 2012/363 ; Jeandin, op. cit., n. 4 ad art. 321 CPC, et n. 5 ad art. 311 CPC par analogie). En l’espèce, le recourant se borne à exposer les difficultés engendrées par l’expulsion et à invoquer les défauts qui affecteraient les locaux loués. Il conclut au « retrait de [la] demande d’expulsion injustifiée ». Il ne prend ainsi aucune conclusion en réforme. Au vu de la jurisprudence précitée, il s’agit d’un vice irréparable, de sorte que le recours doit être déclaré irrecevable sans qu’il soit nécessaire de lui impartir un délai pour y remédier. 7. Il y a dès lors lieu de déclarer le recours irrecevable, sans égard à la question de la qualité pour agir du recourant, qui prétend que la locataire est en réalité A.________.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F.________, ‑ M. Alain Vuffray, agent d’affaires breveté (pour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