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719 vom 2. September 2014</w:t>
      </w:r>
    </w:p>
    <w:p>
      <w:r>
        <w:t>VD Tribunal cantonal, 2014-09-02, FR</w:t>
      </w:r>
    </w:p>
    <w:p>
      <w:r>
        <w:rPr>
          <w:b/>
        </w:rPr>
        <w:t xml:space="preserve">Quelle: </w:t>
      </w:r>
      <w:r>
        <w:t>https://mcp.opencaselaw.ch/entscheid/vd_findinfo_HC___2014___719</w:t>
      </w:r>
    </w:p>
    <w:p>
      <w:r>
        <w:t>FR: VD_FINDINFO HC / 2014 / 719 du 2 septembre 2014</w:t>
      </w:r>
    </w:p>
    <w:p>
      <w:r>
        <w:t>IT: VD_FINDINFO HC / 2014 / 719 del 2 settembre 2014</w:t>
      </w:r>
    </w:p>
    <w:p>
      <w:pPr>
        <w:pStyle w:val="Heading2"/>
      </w:pPr>
      <w:r>
        <w:t>Regeste</w:t>
      </w:r>
    </w:p>
    <w:p>
      <w:r>
        <w:t>DÉCISION D'IRRECEVABILITÉ | 321 CPC (CH)</w:t>
      </w:r>
    </w:p>
    <w:p>
      <w:pPr>
        <w:pStyle w:val="Heading2"/>
      </w:pPr>
      <w:r>
        <w:t>Erwägungen</w:t>
      </w:r>
    </w:p>
    <w:p>
      <w:r>
        <w:rPr>
          <w:b/>
        </w:rPr>
        <w:t>E. 1</w:t>
      </w:r>
    </w:p>
    <w:p>
      <w:r>
        <w:t>L'art. 319 CPC (Code de procédure civile du 19 décembre 2008,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rPr>
          <w:b/>
        </w:rPr>
        <w:t>E. 2</w:t>
      </w:r>
    </w:p>
    <w:p>
      <w:r>
        <w:t>Aux termes de l’art. 321 al. 1 CPC, le recours doit être introduit par un acte écrit et motivé. Le recours doit notamment contenir – sous peine d'irrecevabilité – des conclusions, en annulation ou au fond (Jeandin, CPC commenté, Bâle 2011, n. 5 ad art. 321 CPC, p. 1278), soit l’exposé de ce que la partie veut que le tribunal lui alloue dans sa décision (Tappy, CPC commenté,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du 22 août 2014/290; Jeandin, op. cit., n. 4 ad art. 321 CPC, et n. 5 ad art. 311 CPC par analogie). Le recourant a le fardeau d’expliquer les motifs pour lesquels la décision attaquée doit être annulée et modifiée, par référence à l’un et/ou l’autre des motifs prévus à l’art. 320 CPC. La maxime inquisitoire et la maxime d’office ne dispensent pas le recourant de motiver correctement son acte. Il est douteux à cet égard qu’un simple renvoi aux écritures et aux pièces de première instance soit conforme à l’exigence de motivation de l’art. 321 al. 1 CPC. L’instance de recours doit pouvoir comprendre ce qui est reproché au premier juge sans avoir à rechercher les griefs par elle-même, ce qui exige une certaine précision quant à l’énoncé et à la discussion des griefs (Jeandin, op. cit., n. 3 ad art. 311 CPC et n. 4 ad art. 321 CPC ; CREC 23 août 2011/143 ; CREC 11 mai 2012/173). En l’espèce, les recourants se bornent à conclure à l’annulation de la décision querellée et ne motivent pas leur recours, qui doit donc être déclaré irrecevable.</w:t>
      </w:r>
    </w:p>
    <w:p>
      <w:r>
        <w:rPr>
          <w:b/>
        </w:rPr>
        <w:t>E. 3</w:t>
      </w:r>
    </w:p>
    <w:p>
      <w:r>
        <w:t>Par surabondance, on relèvera que, même si le recours avait été recevable, il aurait dû être rejeté pour les motifs suivants. Selon l’art. 41 CO (Code des obligations du 30 mars 1911 ; RS 220),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 4.1, rés. in JT 2006 I 258, SJ 2006 p. 181). La faute est le manquement de la volonté au devoir imposé par l’ordre juridique (Werro, Commentaire romand, Code des obligations I, 2 ème éd., Bâle 2012, n. 56 ad art. 41 CO). Il peut s’agir d’une faute intentionnelle ou d’une négligence (art. 41 al. 1 CO). La faute est traditionnellement considérée comme l’aspect subjectif de la responsabilité alors que l’illicéité en constitue l’aspect objectif (Werro, ibidem ). En l’espèce, le seul fait pour l’intimé d’avoir introduit sur son balcon un visiteur, cela après avoir créé l’état de fait illicite consistant à disposer sur le rebord du balcon des pots non attachés, pourrait le cas échéant être considéré comme une négligence coupable. La question de la faute peut toutefois demeurer indécise, dès lors que deux autres conditions de la responsabilité délictuelle font défaut. En effet, un dommage n’est pas établi, la preuve d’une diminution de valeur de la balancelle en cause n’ayant pas été rapportée, pas plus qu’un lien de causalité entre le comportement de l’intimé et le dommage, puisqu’on ignore en définitive si un pot de fleurs a heurté la balancelle.</w:t>
      </w:r>
    </w:p>
    <w:p>
      <w:r>
        <w:rPr>
          <w:b/>
        </w:rPr>
        <w:t>E. 4</w:t>
      </w:r>
    </w:p>
    <w:p>
      <w:r>
        <w:t>Au vu de ce qui précède, le recours doit être déclaré irrecevable selon la voie procédurale de l’art. 322 al. 1 CPC. Les frais judiciaires de deuxième instance, arrêtés à 100 fr. (art. 69 al. 1 TFJC [Tarif des frais judiciaires civils du 28 septembre 2010 ; RS 270.11.5]), sont mis à la charge des recourants B.J.________, solidairement entre eux. Par ces motifs, la Chambre des recours civile du Tribunal cantonal, statuant à huis clos, en application de l'art. 322 al. 1 CPC, prononce : I. Le recours est irrecevable. II. Les frais judiciaires de deuxième instance, arrêtés à 100 fr. (cent francs), sont mis à la charge des recourants B.J.________, solidairement entre eux. III. L’arrêt est exécutoire. Le président :               La greffière : Du L'arrêt qui précède, dont la rédaction a été approuvée à huis clos, est notifié à : ‑ M. et Mme B.J.________, personnellement, ‑ M. Thierry Zumbach, agent d’affaires breveté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