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704 vom 8. August 2014</w:t>
      </w:r>
    </w:p>
    <w:p>
      <w:r>
        <w:t>VD Tribunal cantonal, 2014-08-08, FR</w:t>
      </w:r>
    </w:p>
    <w:p>
      <w:r>
        <w:rPr>
          <w:b/>
        </w:rPr>
        <w:t xml:space="preserve">Quelle: </w:t>
      </w:r>
      <w:r>
        <w:t>https://mcp.opencaselaw.ch/entscheid/vd_findinfo_HC___2014___704</w:t>
      </w:r>
    </w:p>
    <w:p>
      <w:r>
        <w:t>FR: VD_FINDINFO HC / 2014 / 704 du 8 août 2014</w:t>
      </w:r>
    </w:p>
    <w:p>
      <w:r>
        <w:t>IT: VD_FINDINFO HC / 2014 / 704 del 8 agosto 2014</w:t>
      </w:r>
    </w:p>
    <w:p>
      <w:pPr>
        <w:pStyle w:val="Heading2"/>
      </w:pPr>
      <w:r>
        <w:t>Regeste</w:t>
      </w:r>
    </w:p>
    <w:p>
      <w:r>
        <w:t>FRAIS JUDICIAIRES, DÉPENS, PREMIÈRE INSTANCE, TRANSACTION EXTRAJUDICIAIRE | 106 al. 2 CPC (CH)</w:t>
      </w:r>
    </w:p>
    <w:p>
      <w:pPr>
        <w:pStyle w:val="Heading2"/>
      </w:pPr>
      <w:r>
        <w:t>Erwägungen</w:t>
      </w:r>
    </w:p>
    <w:p>
      <w:r>
        <w:rPr>
          <w:b/>
        </w:rPr>
        <w:t>E. 1</w:t>
      </w:r>
    </w:p>
    <w:p>
      <w:r>
        <w:t>L'art. 110 CPC (Code de procédure civile du 19 décembre 2008 ; RS 272) ouvre la voie du recours de l'art. 319 let. b ch. 1 CPC contre les décisions sur les frais, à savoir les frais judiciaires et les dépens (art. 95 CPC). Interjeté en temps utile (art. 321 al. 1 CPC) par des parties qui ont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 LTF).</w:t>
      </w:r>
    </w:p>
    <w:p>
      <w:r>
        <w:rPr>
          <w:b/>
        </w:rPr>
        <w:t>E. 3</w:t>
      </w:r>
    </w:p>
    <w:p>
      <w:r>
        <w:t>a) Les recourants font valoir que la société V.________SA a consenti par transaction une réduction de 3'720 fr. (18'720 fr. – 15'000 fr.) sur ses conclusions, de sorte qu’ils n’ont pas entièrement succombé comme l’a retenu le premier juge. b) Les parties qui transigent en justice supportent les frais conformément à la transaction (art. 109 al. 1 CPC). Les art. 106 à 108 CPC sont applicables lorsque la transaction ne règle pas la répartition des frais (art. 109 al. 2 let. a CPC). Lorsqu’aucune des parties n’obtient gain de cause, les frais sont répartis selon le sort de la cause (art. 106 al. 2 CPC), à savoir proportionnellement à la mesure où chacune a succombé lorsque sont en jeu des conclusions pécuniaires, respectivement en équité à défaut de telles conclusions (Tappy, CPC commenté, Bâle 2011, nn. 33-34 ad art. 106 CPC). c) En l’espèce, eu égard à la réduction consentie par l’intimée, on ne saurait parler avec le premier juge d’acquiescement au sens de l’art. 106 al. 1 CPC. Il faut donc réduire d’un cinquième les frais à la charge des recourants, la quotité de ces frais n’étant pour le surplus pas remise en cause. Les frais judiciaires par 885 fr. sont par conséquent mis à raison de 708 fr. à la charge de B.H.________ et A.H.________ (4/5 de 885 fr. ) et de 177 fr. à la charge de la société V.________SA (1/5 de 885 fr.). L’intimée invoque à tort l’art. 107 al. 1 let. f CPC, selon lequel le tribunal peut s’écarter des règles générales et répartir les frais selon sa libre appréciation lorsque des circonstances particulières rendent la répartition en fonction du sort de la cause inéquitable. Le premier juge n’a en effet pas fait référence à cette disposition, pas plus qu’à des circonstances particulières. L’intimée se borne au surplus à invoquer le fait que les pourparlers transactionnels ont été laborieux, ce qui n’est d’aucun secours pour trancher la question des dépens, et le fait qu’il avait été envisagé de passer une transaction prévoyant que chacune des parties gardait ses frais et qu’il n’était pas alloué de dépens, ce qui constitue plutôt une circonstance en faveur d’une réduction des dépens à hauteur de 2'000 fr. à la charge des recourants qui n’étaient pas assistés.</w:t>
      </w:r>
    </w:p>
    <w:p>
      <w:r>
        <w:rPr>
          <w:b/>
        </w:rPr>
        <w:t>E. 4</w:t>
      </w:r>
    </w:p>
    <w:p>
      <w:r>
        <w:t>Il s’ensuit que le recours doit être admis et le prononcé entrepris réformé dans le sens des considérants qui précèdent. Les frais judiciaires de deuxième instance, arrêtés à 100 fr. (art. 69 al. 1 TFJC [tarif des frais judiciaires en matière civile du 28 septembre 2010 ; RSV 270.11.5]), sont mis à la charge de la société V.________SA, qui succombe (art. 106 al. 1 CPC). V.________SA doit verser à B.H.________ et A.H.________ la somme de 100 fr. à titre de restitution d’avance de frais de deuxième instance (art. 111 al. 2 CPC). Par ces motifs, la Chambre des recours civile du Tribunal cantonal, statuant à huis clos, prononce : I. Le recours est admis. II. Le prononcé est réformé aux chiffres II à IV de son dispositif comme il suit : II. met les frais judiciaires, arrêtés à 885 fr. (huit cent huitante-cinq francs), à la charge des défendeurs, par 708 fr. (sept cent huit francs), et à la charge de la demanderesse, par 177 fr. (cent septante-sept francs) ; III. dit que les défendeurs B.H.________ et A.H.________, solidairement entre eux, doivent restituer à la demanderesse V.________SA l’avance de frais que celle-ci a fournie à concurrence de 708 fr. (sept cent huit francs) ; IV. dit que les défendeurs B.H.________ et A.H.________, solidairement entre eux, doivent verser à la demanderesse V.________SA la somme de 2'000 fr. (deux mille francs) à titre de dépens. Le prononcé est confirmé pour le surplus. III. Les frais judiciaires de deuxième instance, arrêtés à 100 fr. (cent francs), sont mis à la charge de l’intimée. IV. L’intimée V.________SA doit verser aux recourants B.H.________ et A.H.________ la somme de 100 fr. (cent francs) à titre de restitution d’avance de frais de deuxième instance. V. L'arrêt motivé est exécutoire. Le président :               La greffière : Du 11 août 2014 Le dispositif de l'arrêt qui précède est communiqué par écrit aux intéressés. La greffière : Du L'arrêt qui précède, dont la rédaction a été approuvée à huis clos, est notifié en expédition complète, par l'envoi de photocopies, à : ‑ B.H.________ et A.H.________ ‑ Mme Geneviève Gehrig, aab (pour V.________SA) La Chambre des recours civile considère que la valeur litigieuse est de 690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