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690 vom 5. September 2014</w:t>
      </w:r>
    </w:p>
    <w:p>
      <w:r>
        <w:t>VD Tribunal cantonal, 2014-09-05, FR</w:t>
      </w:r>
    </w:p>
    <w:p>
      <w:r>
        <w:rPr>
          <w:b/>
        </w:rPr>
        <w:t xml:space="preserve">Quelle: </w:t>
      </w:r>
      <w:r>
        <w:t>https://mcp.opencaselaw.ch/entscheid/vd_findinfo_HC___2014___690</w:t>
      </w:r>
    </w:p>
    <w:p>
      <w:r>
        <w:t>FR: VD_FINDINFO HC / 2014 / 690 du 5 septembre 2014</w:t>
      </w:r>
    </w:p>
    <w:p>
      <w:r>
        <w:t>IT: VD_FINDINFO HC / 2014 / 690 del 5 settembre 2014</w:t>
      </w:r>
    </w:p>
    <w:p>
      <w:pPr>
        <w:pStyle w:val="Heading2"/>
      </w:pPr>
      <w:r>
        <w:t>Regeste</w:t>
      </w:r>
    </w:p>
    <w:p>
      <w:r>
        <w:t>EXPULSION DE LOCATAIRE, EXÉCUTION FORCÉE | 341 al. 3 CPC (CH), 341 CPC (CH)</w:t>
      </w:r>
    </w:p>
    <w:p>
      <w:pPr>
        <w:pStyle w:val="Heading2"/>
      </w:pPr>
      <w:r>
        <w:t>Erwägungen</w:t>
      </w:r>
    </w:p>
    <w:p>
      <w:r>
        <w:rPr>
          <w:b/>
        </w:rPr>
        <w:t>E. 1</w:t>
      </w:r>
    </w:p>
    <w:p>
      <w:r>
        <w:t>a) La voie du recours de l’art. 319 let. a CPC (Code de procédure civile du 19 décembre 2008 ; RS 272) est ouverte contre les décisions du tribunal de l’exécution, la voie de l’appel étant exclue par l’art. 309 let. a CPC (Jeandin, CPC commenté, 2011, n. 5 ad art. 309 CPC, p. 1246 et n. 22 ad art. 341 CPC, p. 1334). La procédure sommaire étant applicable à la procédure d’exécution (art. 339 al. 2 CPC), le délai de recours est de dix jours (art. 321 al. 2 CPC). L’existence d'un intérêt du recourant, – qui doit être juridique et non de fait –, est une condition de recevabilité de tout recours (ATF 127 III 429; ATF 120 II 7 c. 2a; ATF 118 II 108 c. 2; JT 2001 III 13; ATF 107 II 504 c. 3; Poudret, Commentaire de la loi fédérale d'organisation judiciaire, vol. II, n. 5 ad art. 53 OJ, pp. 387 ss). Un recours peut devenir sans objet si l'intérêt fait défaut à la date de son dépôt ou en raison d'un fait postérieur à celui-ci (Poudret, op. cit., n. 5.5 ad art. 53 OJ et jurisprudence citée ad art. 72 PCF, sous n. 2 ad art. 40 OJ). Interjeté en temps utile par une personne qui y a un intérêt, le recours est recevable. Saisie d’un recours contre une décision d’exécution forcée régie en première instance par la procédure sommaire, la Chambre des recours civile statue dans une composition à trois juges (JT 2011 III 44 ; CREC 21 mars 2011/11 ; CREC 18 avril 2011/35).</w:t>
      </w:r>
    </w:p>
    <w:p>
      <w:r>
        <w:rPr>
          <w:b/>
        </w:rPr>
        <w:t>E. 2</w:t>
      </w:r>
    </w:p>
    <w:p>
      <w:r>
        <w:t>a) 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2009, n. 19 ad art. 97 LTF). b) Selon l’art. 326 al. 1 CPC, les conclusions, les allégations de faits et les preuves nouvelles sont irrecevables.</w:t>
      </w:r>
    </w:p>
    <w:p>
      <w:r>
        <w:rPr>
          <w:b/>
        </w:rPr>
        <w:t>E. 3</w:t>
      </w:r>
    </w:p>
    <w:p>
      <w:r>
        <w:t>Le recourant invoque en particulier les difficultés économiques de son employeur consécutives à un incendie qui auraient conduit à la diminution de son propre revenu, sa situation de père de deux jeunes enfants dont le dernier n’a que 18 mois, ainsi que les difficultés à se reloger. Il fait valoir qu’à la condition implicite de ne pas être expulsé avec les siens il entend reprendre le paiement de son loyer et discuter d’un rattrapage des arriérés. a) Selon l'art. 341 al. 1 CPC, le tribunal de l'exécution examine d'office le caractère exécutoire de la décision. 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 Selon la jurisprudence, dans le cadre d'une expulsion pour retard dans le paiement du loyer selon l'art. 257d CO, des motifs humanitaires peuvent entrer en ligne de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Sous l'ancien et le nouveau droit, un délai d'un mois pour l'exécution forcée a été jugé admissible (CREC 17 septembre 2013/314 c.3b ; CREC 8 mai 2013/149 c. 3d ; CREC 15 janvier 2013/10 c, 3d ; Guignard, in Procédure spéciales vaudoises, 2008, n. 3 ad art. 21 aLPEBL [loi du 18 mai 1955 sur la procédure d’expulsion en matière de baux à loyer et à ferme, abrogée au 1 er janvier 2011], p. 203). b) En l’espèce, le recourant ne soutient pas, à juste titre, que des faits postérieurs à l’ordonnance ont éteint ou différé dans le temps son obligation de restituer les locaux en cause, ni que l’intimée aurait renoncé à l’exécution forcée. En outre, l’expulsion a été fixée au 26 septembre par avis du 12 août 2014, de sorte que le recourant et sa famille disposent matériellement d’un délai suffisant pour organiser et exécuter l’évacuation des locaux. Quant à la pénurie de logements, elle ne fait pas obstacle à l’exécution forcée dès lors que le bail a été résilié en janvier 2014 et que le recourant et sa famille auront ainsi bénéficié d’un délai de plus de six mois pour se reloger, avec la possibilité de faire appel, au besoin, à un service social. Sur le plan humanitaire, l’examen de la situation du recourant ne montre pas de circonstances si particulières que l’expulsion d’ici au 26 septembre serait disproportionnée et imposerait l’octroi d’un sursis, étant précisé que la recherche d’un arrangement avec l’intimée pour que celle-ci octroie un tel sursis n’entre pas dans la compétence de la cour de céans, ni du juge de l’exécution. Le principe de proportionnalité a donc été respecté dans le cadre de la procédure d’exécution.</w:t>
      </w:r>
    </w:p>
    <w:p>
      <w:r>
        <w:rPr>
          <w:b/>
        </w:rPr>
        <w:t>E. 4</w:t>
      </w:r>
    </w:p>
    <w:p>
      <w:r>
        <w:t>En définitive, le recours, mal fondé, doit être rejeté en application de l’art. 322 al. 1 CPC et la décision d’exécution forcée confirmée. Les frais judiciaires de deuxième instance, arrêtés à 100 fr. (art. 69 al. 1 et 70 al. 4 TFJC [tarif des frais judiciaires en matière civile du 28 septembre 2010; RSV 270.11.5]), sont mis à la charge du recourant, qui succombe (art. 106 al. 1 CPC). Il n’y a pas lieu à l’allocation de dépens de deuxième instance, dès lors que l’intimée n’a pas été invitée à se déterminer. Par ces motifs, la Chambre des recours civile du Tribunal cantonal, statuant à huis clos, prononce : I. Le recours est rejeté. II. La décision est confirmée. III. Les frais judiciaires, arrêtés à 100 fr. (cent francs), sont mis à la charge du recourant V.A.________. IV. L’arrêt motivé est exécutoire Le président :               La greffière : Du</w:t>
      </w:r>
    </w:p>
    <w:p>
      <w:r>
        <w:rPr>
          <w:b/>
        </w:rPr>
        <w:t>E. 8</w:t>
      </w:r>
    </w:p>
    <w:p>
      <w:r>
        <w:t>septembre 2014 Le dispositif de l'arrêt qui précède est communiqué par écrit aux intéressés. La greffière : Du L'arrêt qui précède, dont la rédaction a été approuvée à huis clos, est notifié en expédition complète, par l'envoi de photocopies, à : ‑ M. V.A.________, ‑ M. Mimoza Derri, aab (pour B.________).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