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671 vom 24. Juli 2014</w:t>
      </w:r>
    </w:p>
    <w:p>
      <w:r>
        <w:t>VD Tribunal cantonal, 2014-07-24, FR</w:t>
      </w:r>
    </w:p>
    <w:p>
      <w:r>
        <w:rPr>
          <w:b/>
        </w:rPr>
        <w:t xml:space="preserve">Quelle: </w:t>
      </w:r>
      <w:r>
        <w:t>https://mcp.opencaselaw.ch/entscheid/vd_findinfo_HC___2014___671</w:t>
      </w:r>
    </w:p>
    <w:p>
      <w:r>
        <w:t>FR: VD_FINDINFO HC / 2014 / 671 du 24 juillet 2014</w:t>
      </w:r>
    </w:p>
    <w:p>
      <w:r>
        <w:t>IT: VD_FINDINFO HC / 2014 / 671 del 24 luglio 2014</w:t>
      </w:r>
    </w:p>
    <w:p>
      <w:pPr>
        <w:pStyle w:val="Heading2"/>
      </w:pPr>
      <w:r>
        <w:t>Regeste</w:t>
      </w:r>
    </w:p>
    <w:p>
      <w:r>
        <w:t>PROTECTION DE L'UNION CONJUGALE, OBLIGATION D'ENTRETIEN | 176 al. 1 ch. 1 CC</w:t>
      </w:r>
    </w:p>
    <w:p>
      <w:pPr>
        <w:pStyle w:val="Heading2"/>
      </w:pPr>
      <w:r>
        <w:t>Erwägungen</w:t>
      </w:r>
    </w:p>
    <w:p>
      <w:r>
        <w:rPr>
          <w:b/>
        </w:rPr>
        <w:t>E. 1</w:t>
      </w:r>
    </w:p>
    <w:p>
      <w:r>
        <w:t>a) L'appel est recevable contre les ordonnances de mesures protectrices de l'union conjugale, qui doivent être considérées comme des décisions provisionnelles au sens de l'art. 308 al. 1 let. b CPC (Code de procédure civile du 19 décembre 2008 ; RS 272) (Tappy, Les voies de droit du nouveau Code de procédure civile, JT 2010 III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L’appel relève de la compétence du juge unique (art. 84 al. 2 LOJV [loi d’organisation judiciaire du 12 décembre 1979, RSV 173.01]). b) En l’espèce, formé en temps utile par une partie qui y a intérêt et portant sur des conclusions qui, capitalisées selon l'art. 92 al. 2 CPC, sont supérieures à 10'000 fr., le présent appel est recevable. Un membre de la Cour d’appel civile statue comme juge unique sur les appels formés contre les décisions sur mesures provisionnelles et sur mesures protectrices de l’union conjugale (art. 84 al. 2 LOJV). c)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w:t>
      </w:r>
    </w:p>
    <w:p>
      <w:r>
        <w:rPr>
          <w:b/>
        </w:rPr>
        <w:t>E. 2</w:t>
      </w:r>
    </w:p>
    <w:p>
      <w:r>
        <w:t>D'après l'art. 176 al. 1 ch. 1 CC (Code civil du 10 décembre 1907 ; RS 210), le juge fixe la contribution pécuniaire qui est à verser par l'une des parties à l'autre. En l’espèce, les chiffres retenus par le premier juge pour fixer la contribution d’entretien ne sont pas contestés par l’appelant. La pension fixée à 1'300 fr. tient compte d’une retenue de salaire de 1'150 fr. par mois. L’appel porte en effet uniquement sur la date de départ de la pension due par l’appelant en faveur des siens. Celui-ci soutient qu’il doit payer cette pension à partir du 1 er juillet 2014, alors que le premier juge l’a astreint à s’en acquitter dès le 1 er mai 2014. L’appelant prétend, sans le prouver, qu’il a effectué les paiements usuels, dont les primes d’assurance maladie des siens et le loyer de l’appartement conjugal, pour les mois de mai et juin 2014. Il s’ensuit qu’il ne devrait pas être astreint à payer cette pension de 1'300 fr. pour les mois de mai et juin 2013. L’appelant ne prouve cependant rien au stade de l’appel. Cette problématique relève en réalité de décomptes entre conjoints lors de la liquidation du régime matrimonial, la pension versée dès le mois de mai 2014 supposant que la créancière d’aliments s’acquitte dès cette période également de la charge locative et des assurances maladie pour elle-même et sa fille [...], dès lors que ces montants ont été pris en compte dans son budget.</w:t>
      </w:r>
    </w:p>
    <w:p>
      <w:r>
        <w:rPr>
          <w:b/>
        </w:rPr>
        <w:t>E. 3</w:t>
      </w:r>
    </w:p>
    <w:p>
      <w:r>
        <w:t>Compte tenu de ce qui précède, l’appel, manifestement mal fondé, doit être rejeté selon le mode procédural de l’art. 312 al. 1 CPC et l'ordonnance confirmée. Dans la mesure où l’appel était d’emblée dénué de chances de succès, la requête d’assistance judiciaire doit être rejetée. Les frais judiciaires de deuxième instance, arrêtés à 600 fr. (art. 65 al. 2 TFJC [tarif des frais judiciaires civils du 28 septembre 2010, RSV 270.11.5]), sont mis à la charge de l’appelant, qui succombe (art. 122 al. 1 let. d CPC). L’intimée n’ayant pas été invitée à se déterminer, il n’y a pas lieu à l’allocation de dépens. Par ces motifs, le juge délégué de la Cour d’appel civile du Tribunal cantonal, statuant à huis clos, en application de l'art. 312 al. 1 CPC, prononce : I. L’appel est rejeté. II. L’ordonnance est confirmée. III. La requête d’assistance judiciaire est rejetée. IV. Les frais judiciaires de deuxième instance, arrêtés à 600 fr. (six cents francs), sont mis à la charge de A.B.________. V. L’arrêt motivé est exécutoire. Le juge délégué : La greffière : Du 25 juillet 2014 Le dispositif de l'arrêt qui précède est communiqué par écrit aux intéressés. La greffière : Du L'arrêt qui précède, dont la rédaction a été approuvée à huis clos, est notifié en expédition complète, par l'envoi de photocopies, à : ‑ Me Jean-Pierre Bloch (pour A.B.________), ‑ Me Mirko Giorgini (pour B.B.________)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