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655 vom 4. August 2014</w:t>
      </w:r>
    </w:p>
    <w:p>
      <w:r>
        <w:t>VD Tribunal cantonal, 2014-08-04, FR</w:t>
      </w:r>
    </w:p>
    <w:p>
      <w:r>
        <w:rPr>
          <w:b/>
        </w:rPr>
        <w:t xml:space="preserve">Quelle: </w:t>
      </w:r>
      <w:r>
        <w:t>https://mcp.opencaselaw.ch/entscheid/vd_findinfo_HC___2014___655</w:t>
      </w:r>
    </w:p>
    <w:p>
      <w:r>
        <w:t>FR: VD_FINDINFO HC / 2014 / 655 du 4 août 2014</w:t>
      </w:r>
    </w:p>
    <w:p>
      <w:r>
        <w:t>IT: VD_FINDINFO HC / 2014 / 655 del 4 agosto 2014</w:t>
      </w:r>
    </w:p>
    <w:p>
      <w:pPr>
        <w:pStyle w:val="Heading2"/>
      </w:pPr>
      <w:r>
        <w:t>Regeste</w:t>
      </w:r>
    </w:p>
    <w:p>
      <w:r>
        <w:t>PROTECTION DE L'UNION CONJUGALE, OBLIGATION D'ENTRETIEN, CONJOINT, OBLIGATION DE CHIFFRER LES CONCLUSIONS | 176 al. 1 ch. 1 CC, 311 al. 1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RS 272 ;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notamment sur des conclusions patrimoniales,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En l’espèce, l’appelant produit une lettre de démission que l’intimée avait adressée à son ancien employeur le 27 septembre 2011. Il n’invoque cependant aucun élément tendant à prouver que cette lettre, antérieure au prononcé attaqué, ne pouvait pas être produite en première instance. Cette pièce doit dès lors être déclarée irrecevable.</w:t>
      </w:r>
    </w:p>
    <w:p>
      <w:r>
        <w:rPr>
          <w:b/>
        </w:rPr>
        <w:t>E. 3</w:t>
      </w:r>
    </w:p>
    <w:p>
      <w:r>
        <w:t>a) L’appelant reproche au premier juge de n’avoir retenu aucun salaire pour l’intimée. Il soutient que celle-ci pourrait travailler en qualité d’ouvrière non qualifiée et réaliser un revenu mensuel de 2'280 francs. Pour cette raison, il conclut à l’annulation de l’ordonnance attaquée. b) L’art. 311 al. 1 CPC prévoit notamment que l’appel doit être introduit par un acte écrit et motivé. De même, du fait du caractère réformatoire de l’appel, l’appelant ne peut, sous peine d’irrecevabilité, se limiter à conclure à l’annulation de la décision attaquée, mais doit, au contraire, prendre des conclusions au fond permettant à l’instance d’appel de statuer à nouveau, le cas échéant (Jeandin, CPC commenté, Bâle 2011, n. 4 ad art. 311 CPC). Les conclusions doivent dès lors contenir l’exposé de ce que la partie veut que le tribunal lui alloue dans sa décision (Tappy, CPC commenté, op. cit., n. 11 ad art. 221 CPC). Elles doivent être rédigées d’une manière suffisamment précise pour pouvoir être reprises telles quelles dans le dispositif de la décision à rendre. Il s’ensuit qu’en matière pécuniaire, les conclusions doivent être chiffrées (ATF 137 III 617, rés. in SJ 2012 I 373, c. 4.3 et 4.4 et les références citées). Selon la jurisprudence de la Cour de céans, des conclusions tendant à l’annulation et au renvoi au premier juge prises par une partie assistée d’un mandataire professionnel sont dénuées d’ambiguïté et ne sauraient être interprétées comme tendant à la réforme. Elles doivent être déclarées irrecevables, à plus forte raison si elle ne sont pas chiffrées (CACI 5 novembre 2012/519 c. 3c, JT 2013 III 131, pp. 139-140). Par ailleurs,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30 janvier 2014/37 c. 3 ; CREC 15 octobre 2012/363 ; Jeandin, op. cit., n. 4 ad art. 321 CPC, et n. 5 ad art. 311 CPC par analogie). c) En l’espèce, l’appelant, assisté d’un mandataire professionnel, se borne à conclure à l’annulation du prononcé attaqué. Il ne prend aucune conclusion chiffrée en réforme au regard de la contribution d’entretien fixée par le premier juge. Au vu de la jurisprudence précitée, il s’agit d’un vice irréparable, de sorte que la première conclusion de l’appelant doit être déclarée irrecevable sans qu’il faille lui impartir un délai pour y remédier. De toute manière, il y a lieu de relever que l’appelant n’établit nullement que l’intimée serait en mesure de réaliser un salaire. Les époux étant séparés depuis le 1 er juin 2014, on ne saurait au surplus imputer à l’intimée un revenu dès cette date sans tenir compte du temps nécessaire pour trouver un emploi.</w:t>
      </w:r>
    </w:p>
    <w:p>
      <w:r>
        <w:rPr>
          <w:b/>
        </w:rPr>
        <w:t>E. 4</w:t>
      </w:r>
    </w:p>
    <w:p>
      <w:r>
        <w:t>L’appelant soutient que l’intimée « vient faire du scandale » sur son lieu de travail et à son domicile. Elle aurait en outre forcé la porte de son appartement. L’appelant conclut dès lors à ce qu’interdiction soit faite à l’intimée de s’approcher à moins de 500 mètres de son domicile et de son lieu travail et de prendre contact avec lui de quelque manière que ce soit. L’appelant n’apporte cependant pas le moindre élément propre à démontrer la véracité de ses griefs. En l’absence de toute preuve à ce sujet, la conclusion de l’appelant doit être rejetée.</w:t>
      </w:r>
    </w:p>
    <w:p>
      <w:r>
        <w:rPr>
          <w:b/>
        </w:rPr>
        <w:t>E. 5</w:t>
      </w:r>
    </w:p>
    <w:p>
      <w:r>
        <w:t>août 2014 Le dispositif de l'arrêt qui précède est communiqué par écrit aux intéressés. La greffière : Du L'arrêt qui précède, dont la rédaction a été approuvée à huis clos, est notifié en expédition complète, par l'envoi de photocopies à : ‑ Me [...] (pour D.________), ‑ Me David Parisod (pour E.________).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