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629 vom 7. August 2014</w:t>
      </w:r>
    </w:p>
    <w:p>
      <w:r>
        <w:t>VD Tribunal cantonal, 2014-08-07, FR</w:t>
      </w:r>
    </w:p>
    <w:p>
      <w:r>
        <w:rPr>
          <w:b/>
        </w:rPr>
        <w:t xml:space="preserve">Quelle: </w:t>
      </w:r>
      <w:r>
        <w:t>https://mcp.opencaselaw.ch/entscheid/vd_findinfo_HC___2014___629</w:t>
      </w:r>
    </w:p>
    <w:p>
      <w:r>
        <w:t>FR: VD_FINDINFO HC / 2014 / 629 du 7 août 2014</w:t>
      </w:r>
    </w:p>
    <w:p>
      <w:r>
        <w:t>IT: VD_FINDINFO HC / 2014 / 629 del 7 agosto 2014</w:t>
      </w:r>
    </w:p>
    <w:p>
      <w:pPr>
        <w:pStyle w:val="Heading2"/>
      </w:pPr>
      <w:r>
        <w:t>Regeste</w:t>
      </w:r>
    </w:p>
    <w:p>
      <w:r>
        <w:t>MOTIVATION DE LA DEMANDE, CONCLUSIONS, DÉCISION D'IRRECEVABILITÉ | 311 al. 1 CPC (CH)</w:t>
      </w:r>
    </w:p>
    <w:p>
      <w:pPr>
        <w:pStyle w:val="Heading2"/>
      </w:pPr>
      <w:r>
        <w:t>Volltext</w:t>
      </w:r>
    </w:p>
    <w:p>
      <w:r>
        <w:t>Vaud Tribunal cantonal Cour d'appel civile 07.08.2014 HC / 2014 / 629</w:t>
      </w:r>
    </w:p>
    <w:p>
      <w:r>
        <w:t>MOTIVATION DE LA DEMANDE, CONCLUSIONS, DÉCISION D'IRRECEVABILITÉ | 311 al. 1 CPC (CH)</w:t>
      </w:r>
    </w:p>
    <w:p>
      <w:r>
        <w:t>TRIBUNAL CANTONAL JS14.022805-141414 422 cour d’appel CIVILE _____________________________ Arrêt du 7 août 2014 _________________ Présidence de               M. Colombini , président Juges :              M. Giroud et Mme Kühnlein Greffier : M.              Elsig ***** Art. 311 al. 1 CPC Statuant à huis clos sur l’appel interjeté par A.T.________ , à [...], contre le jugement rendu le 18 juillet 2014 par le Président du Tribunal civil de l’arrondissement de Lausanne dans la cause divisant l’appelant d’avec B.T.________ , à [...], la Cour d’appel civile du Tribunal cantonal voit : En fait et en droit : 1. Par jugement du 18 juillet 2014, le Président du Tribunal civil de l’arrondissement de Lausanne a rejeté la requête de mesures superprovisionnelles déposée le 11 juin 2014 par B.T.________ (I), a ordonné à l’employeur de A.T.________ de prélever chaque mois sur le salaire de celui-ci, d’une part, les allocations familiales, d’autre part, les contributions d’entretien pour chacun des enfants C.T.________, née le [...] 1999, D.T.________, née le [...] 2004, et de E.T.________, né le [...] 2006, de 450 fr. jusqu’à l’âge de dix ans révolus, de 500 fr. dès lors et jusqu’à l’âge de seize ans révolus et de 550 fr. dès lors et jusqu’à la majorité de l’enfant ou, au-delà, jusqu’à l’achèvement d’une formation appropriée dans les délais normaux, aux conditions de l’art. 277 al. 2 CC (Code civil du 10 décembre 1907, RS 210) et de les verser chaque mois à B.T.________ (II), a dit que l’avis aux débiteurs susmentionné remplaçait et annulait celui prévu dans le jugement de divorce du 17 juillet 2013 (III), a laissé les frais judiciaires, fixés à 500 fr., à la charge de l’Etat (IV), n’a pas alloué de dépens (V) et a rejeté toutes autres ou plus amples conclusions (VI). 2. A.T.________ a interjeté appel contre ce jugement par acte dépourvu de conclusions chiffrées. 3. 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En outre, à l’instar de l’acte introductif d’instance, l’acte d’appel doit également contenir des conclusions. Il faut donc que l’appelant explicite dans quelle mesure la décision attaquée doit être modifiée ou annulée, (ATF 137 III 617, rés. in SJ 2012 I 373, c. 4.2.2 et les références citées), ses conclusions pouvant être interprétées à la lumière de la motivation de l'appel. Il ne saurait être remédié à l’absence de conclusions par la fixation d’un délai de l’art. 132 CPC (ATF 137 III 617 c. 4 et 5 ; JT 2012 III 23) ou de l’art. 56 CPC (TF 5A_855/2012 du 13 février 2013 c. 5, RSPC 2013 p. 257). En l’espèce, l’appelant émet des considérations au sujet de la contribution mise à sa charge mais ne prend pas de conclusions dirigées contre l’avis au débiteur, objet du jugement, ni n’explicite dans quelle mesure celui-ci doit être modifié ou annulé. Partant, dépourvu de conclusions valables au sens de la jurisprudence susmentionnée, l’appel est irrecevable. Au demeurant, le jugement entrepris n’a été rendu qu’afin d’obtenir l’exécution d’un avis aux débiteurs prévu conventionnellement entre les parties le 5 juin 2013 et l’appelant, qui a signé cette convention, n’invoque aucun vice de la volonté ni modification sensible et durable des circonstances. A supposer recevable, l’appel aurait dû être rejeté. 4. Le présent arrêt peut être rendu sans frais (art. 11 TFJC [tarif du 28 septembre 2010 des frais judiciaires civils ; RSV 270.11.5]) Par ces motifs, la Cour d’appel civile du Tribunal cantonal, statuant à huis clos, en application de l'art. 312 al. 1 CPC, prononce : I. L’appel est irrecevable. II. L’arrêt, rendu sans frais, est exécutoire. Le président :               Le greffier : Du L'arrêt qui précède, dont la rédaction a été approuvée à huis clos, est notifié à : ‑ M. A.T.________, ‑ Me Jérôme Campart (pour B.T.________).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