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625 vom 30. April 2014</w:t>
      </w:r>
    </w:p>
    <w:p>
      <w:r>
        <w:t>VD Tribunal cantonal, 2014-04-30, FR</w:t>
      </w:r>
    </w:p>
    <w:p>
      <w:r>
        <w:rPr>
          <w:b/>
        </w:rPr>
        <w:t xml:space="preserve">Quelle: </w:t>
      </w:r>
      <w:r>
        <w:t>https://mcp.opencaselaw.ch/entscheid/vd_findinfo_HC___2014___625</w:t>
      </w:r>
    </w:p>
    <w:p>
      <w:r>
        <w:t>FR: VD_FINDINFO HC / 2014 / 625 du 30 avril 2014</w:t>
      </w:r>
    </w:p>
    <w:p>
      <w:r>
        <w:t>IT: VD_FINDINFO HC / 2014 / 625 del 30 aprile 2014</w:t>
      </w:r>
    </w:p>
    <w:p>
      <w:pPr>
        <w:pStyle w:val="Heading2"/>
      </w:pPr>
      <w:r>
        <w:t>Regeste</w:t>
      </w:r>
    </w:p>
    <w:p>
      <w:r>
        <w:t>RECTIFICATION{EN GÉNÉRAL} | 334 al. 1 CPC (CH), 334 al. 2 CPC (CH)</w:t>
      </w:r>
    </w:p>
    <w:p>
      <w:pPr>
        <w:pStyle w:val="Heading2"/>
      </w:pPr>
      <w:r>
        <w:t>Volltext</w:t>
      </w:r>
    </w:p>
    <w:p>
      <w:r>
        <w:t>Vaud Tribunal cantonal Cour d'appel civile 06.08.2014 HC / 2014 / 625</w:t>
      </w:r>
    </w:p>
    <w:p>
      <w:r>
        <w:t>RECTIFICATION{EN GÉNÉRAL} | 334 al. 1 CPC (CH), 334 al. 2 CPC (CH)</w:t>
      </w:r>
    </w:p>
    <w:p>
      <w:r>
        <w:t>TRIBUNAL CANTONAL JO12.051417-140530 419 cour d’appel CIVILE _____________________________ Prononcé rectificatif du 6 août 2014 ______________________________ Présidence de               M. Colombini , président Juges :              M.Giroud et Mme Courbat Greffier : Mme              Nantermod Bernard ***** Art. 334 al. 1 et 2 CPC Statuant à huis clos sur la demande de rectification formée le 5 août 2014 par Z.________ à l’encontre de l’arrêt de la Cour d’appel civile du 30 avril 2014, dont la motivation a été notifiée aux parties le 8 juillet 2014, dans la cause divisant Z.________ , au Muids, d’avec l’ N.________ , N.________ , au Muids, la Cour d’appel civile du Tribunal cantonal voit : En fait et en droit: 1. Par arrêt du 30 avril 2014, statuant sur l’appel formé par Z.________ contre le jugement rendu le 12 décembre 2013 par le Président du Tribunal civil de l’arrondissement de La Côte dans la cause divisant l’appelant d’avec l’N.________, la Cour d’appel civile a admis l’appel (I), statué à nouveau comme suit : « I. Ordre est donné à N.________, propriétaires communs en communauté héréditaire de la parcelle n[...], de procéder à l’enlèvement dans les 30 jours du jugement exécutoire, de tous les arbres sur la surface grevée par la servitude n[...] à l’exception de trois vieux pommiers situés à proximité de la haie entourés en bleu sur la pièce n[...] et des arbres constituant la haie à la limite d’avec la parcelle [...]. II. Ordre est donné à N.________, propriétaires communs en communauté héréditaire de la parcelle n[...], de procéder à la taille à 1 mètre de hauteur à compter du pied de la plantation, dans les 30 jours du jugement exécutoire, des arbres composant la haie située sur la surface grevée par la servitude n° [...], séparant la parcelle [...] de la parcelle [...]. III.   Interdiction est faite à N.________, propriétaires communs en communauté héréditaire de la parcelle n[...], de procéder à toute plantation d’arbres future sur la surface grevée par la servitude n[...]. IV. Les frais de justice sont fixés à 2'660 fr. (deux mille six cent soixante francs) à charge des défendeurs et solidairement entre eux. V. Les défendeurs N.________, solidairement entre eux, doivent verser au demandeur Z.________ la somme de 6'460 fr. (six mille quatre cent soixante francs) à titre de dépens. (II) ; dit que les frais judiciaires de deuxième instance, arrêtés à 850 fr. (huit cent cinquante francs), sont mis à la charge des intimés, solidairement responsables entre eux (III) ; dit que les intimés N.________ doivent verser à l’appelant Z.________ la somme de 2'850 fr. (deux mille huit cent cinquante francs) à titre de dépens et de remboursement d’avance de frais de deuxième instance (IV) et déclaré l’arrêt motivé exécutoire (V). Par demande de rectification du 5 août 2014, Z.________ a sollicité la modification du chiffre II.II du dispositif de l’arrêt motivé notifié aux parties le 8 juillet 2014 en ce sens qu’ordre est donné à N.________, propriétaires communs en communauté héréditaire de la parcelle n[...], de procéder à la taille à 1 mètre de hauteur à compter du pied de la plantation, dans les 30 jours du jugement exécutoire, des arbres composant la haie située sur la surface grevée par la servitude n° [...], séparant la parcelle [...] de la parcelle [...]. 2. Il appert en effet que par inadvertance, dans le dispositif de l’arrêt motivé notifié aux parties le 8 juillet 2014, le premier point relatif à l’enlèvement des arbres au ch. I a été repris une seconde fois au ch. II à la place de celui qui concerne la taille de la haie. Selon l’art. 334 al. 1 CPC,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application de cette disposition et au vu de l’erreur constatée, il y a lieu de rectifier le chiffre II.II du dispositif de l’arrêt motivé du 30 avril 2014, notifié aux parties le 8 juillet 2014, en ce sens qu’ordre est donné à N.________, propriétaires communs en communauté héréditaire de la parcelle n[...], de procéder à la taille à 1 mètre de hauteur à compter du pied de la plantation, dans les 30 jours du jugement exécutoire, des arbres composant la haie située sur la surface grevée par la servitude n° [...], séparant la parcelle [...] de la parcelle [...], et ce conformément au dispositif non motivé notifié aux parties le 1 er mai 2014. Par ailleurs, il sera procédé d’office à la rectification du chiffre IV du dispositif de l’arrêt motivé en ce sens que les intimés N.________ doivent verser à l’appelant Z.________ la somme de 2'850 fr. à titre de dépens et de remboursement d’avance de frais de deuxième instance. Conformément à l’art. 107 al. 2 CPC, le présent prononcé rectificatif doit être rendu sans frais judiciaires dès lors que ceux-ci ne sont pas imputables aux parties. Par ces motifs, la Cour d’appel civile du Tribunal cantonal, statuant à huis clos, prononce : I. Le chiffre II du dispositif de l’arrêt motivé du 30 avril 2014, notifié aux parties le 8 juillet 2014, est rectifié comme suit : II. Ordre est donné à N.________, propriétaires communs en communauté héréditaire de la parcelle n° [...], de procéder à la taille à 1 mètre de hauteur à compter du pied de la plantation, dans les 30 jours du jugement exécutoire, des arbres composant la haie située sur la surface grevée par la servitude n° [...], séparant la parcelle [...] de la parcelle [...]. II. Le chiffre IV du dispositif de l’arrêt motivé du 30 avril 2014, notifié aux parties le 8 juillet 2014, est rectifié comme suit : IV.   Les intimés N.________ doivent verser à l’appelant Z.________ la somme de 2'850 fr. à titre de dépens et de remboursement d’avance de frais de deuxième instance. III. Le prononcé est rendu sans frais. Le président :               Le greffier : Du Le prononcé qui précède, dont la rédaction a été approuvée à huis clos, est notifié à : - Me Joanna Burgisser (pour Z.________), - Me Olivier Freymond (pour N.________).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photocopies, à : ‑ M. le Président du Tribunal d’arrondissement de La Côte.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