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597 vom 4. August 2014</w:t>
      </w:r>
    </w:p>
    <w:p>
      <w:r>
        <w:t>VD Tribunal cantonal, 2014-08-04, FR</w:t>
      </w:r>
    </w:p>
    <w:p>
      <w:r>
        <w:rPr>
          <w:b/>
        </w:rPr>
        <w:t xml:space="preserve">Quelle: </w:t>
      </w:r>
      <w:r>
        <w:t>https://mcp.opencaselaw.ch/entscheid/vd_findinfo_HC___2014___597</w:t>
      </w:r>
    </w:p>
    <w:p>
      <w:r>
        <w:t>FR: VD_FINDINFO HC / 2014 / 597 du 4 août 2014</w:t>
      </w:r>
    </w:p>
    <w:p>
      <w:r>
        <w:t>IT: VD_FINDINFO HC / 2014 / 597 del 4 agosto 2014</w:t>
      </w:r>
    </w:p>
    <w:p>
      <w:pPr>
        <w:pStyle w:val="Heading2"/>
      </w:pPr>
      <w:r>
        <w:t>Regeste</w:t>
      </w:r>
    </w:p>
    <w:p>
      <w:r>
        <w:t>SUPPRESSION{EN GÉNÉRAL}, ASSISTANCE JUDICIAIRE, DROIT D'ÊTRE ENTENDU, MOTIVATION DE LA DÉCISION, ADMISSION DE LA DEMANDE | 29 al. 1 Cst., 120 CPC (CH), 327 CPC (CH), 53 al. 1 CPC (CH)</w:t>
      </w:r>
    </w:p>
    <w:p>
      <w:pPr>
        <w:pStyle w:val="Heading2"/>
      </w:pPr>
      <w:r>
        <w:t>Erwägungen</w:t>
      </w:r>
    </w:p>
    <w:p>
      <w:r>
        <w:rPr>
          <w:b/>
        </w:rPr>
        <w:t>E. 1</w:t>
      </w:r>
    </w:p>
    <w:p>
      <w:r>
        <w:t>Le recours est dirigé contre une décision de retrait de l’assistance judiciaire prise en procédure sommaire (art. 119 al. 3 CPC [Code de procédure civile suisse du 19 décembre 2008, RS 272]). Selon l’art. 121 CPC, une telle décision peut faire l’objet d’un recours. Celui-ci, écrit et motivé (art. 321 al. 1 CPC), doit s’exercer dans un délai de dix jours pour les décisions prises en procédure sommaire (art. 321 al. 2 CPC). Motivé et déposé en temps utile par un justiciable qui y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Commentaire bâlois, 2 e éd., 2013, n° 1 ad art. 320 CPC, p. 1811). Elle revoit librement les questions de droit soulevées par le recourant et peut substituer ses propres motifs à ceux de l’autorité précédente ou du recourant (HohI, Procédure civile, tome Il,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Corboz et alii, Commentaire de la LTF, 2 e éd., Berne 2014, n° 27 ad art. 97, p. 1117). Selon l’art. 327 al. 3 CPC, si elle admet le recours, l’instance de recours annule la décision attaquée et renvoie la cause à l’instance précédente, ou rend une nouvelle décision, si la cause est en état d’être jugée. b) L’art. 326 al. 1 CPC prévoit que les conclusions, les allégations de faits et les preuves nouvelles sont irrecevables. En l’espèce, les pièces produites par le recourant figurent au dossier de première instance, de sorte qu’elles sont recevables.</w:t>
      </w:r>
    </w:p>
    <w:p>
      <w:r>
        <w:rPr>
          <w:b/>
        </w:rPr>
        <w:t>E. 3</w:t>
      </w:r>
    </w:p>
    <w:p>
      <w:r>
        <w:t>a) Le recourant se plaint en premier lieu d’une violation du droit d’être entendu, pour défaut de motivation de la décision attaquée. b)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ne soit prise à son détriment. La jurisprudence en a notamment déduit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 130 lI 530 c. 4.3 ; 129 I 232 c. 3.2, JT 2004 I 588 ; ATF 126 I 97 c. 2b). L’autorité n’a pas l’obligation d’exposer et de discuter tous les faits, moyens de preuve et griefs invoqués par les parties, mais elle peut au contraire se limiter à ceux qui, sans arbitraire, lui paraissent pertinents (ATF 133 I 270 précité ; 126 I 97 c. 2b). c) En l’espèce, le droit d’être entendu a été respecté par le premier juge dans la phase précédent sa décision. En effet, dans cette phase, le premier juge a donné, par avis du 4 mars 2014, la possibilité au recourant de se déterminer, ce qu’il a fait par écrit et par production de pièces les 17 mars et 30 avril 2014. En revanche, sur la base des éléments fournis à ces occasions par le recourant, force est de constater que le premier juge a rendu la décision querellée sans motivation suffisante, se contentant de retenir que les revenus du recourant avaient augmenté, mais sans aucunement commenter les déterminations présentées ni les documents produits, alors que, comme le relève d’ailleurs le recourant dans son recours, il avait plusieurs moyens non dénués de pertinence à faire valoir, dont en particulier les dettes importantes qui grevaient son budget. Compte tenu des graves et lourdes conséquences d’un retrait de l’assistance judiciaire, il appartenait au premier juge de motiver davantage sa décision. Le grief du recourant doit dès lors être admis.</w:t>
      </w:r>
    </w:p>
    <w:p>
      <w:r>
        <w:rPr>
          <w:b/>
        </w:rPr>
        <w:t>E. 4</w:t>
      </w:r>
    </w:p>
    <w:p>
      <w:r>
        <w:t>a) Le recourant reproche ensuite au premier juge de ne pas avoir tenu compte de toutes ses charges.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et ss ad art. 64 LTF, p. 518).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et alii, op. cit., n. 20 ad art. 64 LTF, p. 518).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aI.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Il considère en outre que la requête ne devrait pas être admise si le disponible du requérant lui permet d’amortir les frais judiciaires et d’avocat en une année environ pour les procès relativement simples et en deux ans pour les autres (RSPC 2007 280 cité par Tappy, CPC commenté, Bâle 2011, n. 29 ad art. 117 CPC). Selon l’art. 120 CPC, le tribunal retire l’assistance judiciaire lorsque les conditions d’octroi ne sont plus remplies ou qu’il s’avère qu’elles ne l’ont jamais été. La nature de la décision de retrait implique qu’elle puisse être prise même sans requête ni conclusions en ce sens, conformément à la maxime d’office de l’art. 58 al. 2 CPC. Le tribunal peut dès lors envisager spontanément un retrait de l’assistance judiciaire. Selon la doctrine, faute de moyens d’investigations, les cas de retrait de l’assistance judiciaires restent rares (Tappy, op. cit., nn. 8-9 ad art. 120 CPC). c) En l’espèce, eu égard aux charges alléguées par le recourant, celui-ci dispose d’un montant de 53 fr. 40 pour couvrir son minimum vital, ce qui est insuffisant. Il est vrai que ses charges comprennent un montant mensuel de 1'500 fr. à titre d’acompte de remboursement d’une dette de carte de crédit d’un montant qui s’élevait à 5'796 fr. 45 à fin février 2014, de sorte que cette dette devrait être amortie aujourd’hui. Néanmoins, comme l’expose le recourant, celui-ci est redevable de plus de 50'000 fr. au BRAPA et s’est vu délivrer des actes de défauts de biens pour des dettes fiscales et des arriérés de primes d’assurance-maladie. Dès lors, nonobstant l’augmentation substantielle de son salaire, force est de constater que le minimum vital du recourant n’est pas couvert et qu’il doit pouvoir continuer de bénéficier de l’assistance judiciaire.</w:t>
      </w:r>
    </w:p>
    <w:p>
      <w:r>
        <w:rPr>
          <w:b/>
        </w:rPr>
        <w:t>E. 5</w:t>
      </w:r>
    </w:p>
    <w:p>
      <w:r>
        <w:t>août 2014 Le dispositif de l'arrêt qui précède est communiqué par écrit aux intéressés. La greffière : Du L'arrêt qui précède, dont la rédaction a été approuvée à huis clos, est notifié en expédition complète, par l'envoi de photocopies, à : ‑ Me Roberto Izzo, avocat (pour R.________).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