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573 vom 1. Juli 2014</w:t>
      </w:r>
    </w:p>
    <w:p>
      <w:r>
        <w:t>VD Tribunal cantonal, 2014-07-01, FR</w:t>
      </w:r>
    </w:p>
    <w:p>
      <w:r>
        <w:rPr>
          <w:b/>
        </w:rPr>
        <w:t xml:space="preserve">Quelle: </w:t>
      </w:r>
      <w:r>
        <w:t>https://mcp.opencaselaw.ch/entscheid/vd_findinfo_HC___2014___573</w:t>
      </w:r>
    </w:p>
    <w:p>
      <w:r>
        <w:t>FR: VD_FINDINFO HC / 2014 / 573 du 1 juillet 2014</w:t>
      </w:r>
    </w:p>
    <w:p>
      <w:r>
        <w:t>IT: VD_FINDINFO HC / 2014 / 573 del 1 luglio 2014</w:t>
      </w:r>
    </w:p>
    <w:p>
      <w:pPr>
        <w:pStyle w:val="Heading2"/>
      </w:pPr>
      <w:r>
        <w:t>Regeste</w:t>
      </w:r>
    </w:p>
    <w:p>
      <w:r>
        <w:t>ASSISTANCE JUDICIAIRE | 117 CPC (CH), 118 al. 1 let. c CPC (CH), 121 CPC (CH)</w:t>
      </w:r>
    </w:p>
    <w:p>
      <w:pPr>
        <w:pStyle w:val="Heading2"/>
      </w:pPr>
      <w:r>
        <w:t>Erwägungen</w:t>
      </w:r>
    </w:p>
    <w:p>
      <w:r>
        <w:rPr>
          <w:b/>
        </w:rPr>
        <w:t>E. 1</w:t>
      </w:r>
    </w:p>
    <w:p>
      <w:r>
        <w:t>CPC est ainsi ouvert par renvoi de l'art. 121 CPC. Le délai de recours est de dix jours pour les décisions prises en procédure sommaire (art. 119 al. 3 et art. 321 al. 2 CPC). En l'espèce, déposé en temps utile auprès de l’autorité compétente (art. 73 al. 1 LOJV [loi d’organisation judiciaire du 12 décembre 1979; RSV 173.01]) par une partie qui a un intérêt digne de protection (art. 59 al. 2 let. a CPC), le recours, qui satisfait aux conditions légales de motivation, est recevable. b) La recourante, sous curatelle de portée générale, est valablement représentée par sa curatrice (art. 67 al. 2 CPC), qui a été dûment autorisée à plaider par le Juge de paix (art. 416 al. 1 ch. 9 CC [Code civil suisse du 10 décembre 1907 ; RS 210]).</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2009, n. 19, ad art. 97 LTF, p. 941).</w:t>
      </w:r>
    </w:p>
    <w:p>
      <w:r>
        <w:rPr>
          <w:b/>
        </w:rPr>
        <w:t>E. 3</w:t>
      </w:r>
    </w:p>
    <w:p>
      <w:r>
        <w:t>a)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in CPC commenté, n. 20 ad arL 117 CPC). b) Il n’appartient pas à l’Etat de financer pour une personne indigente un procès qu’un plaideur raisonnable ne soutiendrait pas à ses propres frais (ATF 125 Il 265 c. 4b; ATF 124 I 304 c. 2c ; ATF 122 I 267 c. 2b ; ATF 119 la 251 c. 3b ; ATF 119 III 113 c. 3a ; ATF 109 la 5 c. 4). Il ne faut toutefois pas se montrer trop sévère dans l’examen des chances de succès du requérant. Il n’est ainsi pas nécessaire pour accorder l’assistance judiciaire qu’une victoire du requérant paraisse probable, ni même plus vraisemblable qu’une défaite.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un procès n’est donc pas dépourvu de chances de succès lorsque celles-ci et les risques d’échec s’équilibrent à peu près ou lorsque les premières ne sont que légèrement inférieures aux secondes (TF 4A_455/2010 du 20 octobre 2010; ATF 133 II 614 c. 5; ATF 129 I 129 c. 2.3.1, JT 2005 IV 300 ; sur le tout : Tappy, op. cit., n. 31 ad art. 117 CPC et les réf. citées). En première instance, dans les causes patrimoniales, la condition des chances de succès, qui doit s’apprécier prima facie sur la base de la vraisemblance; voire des simples allégations du requérant, exclut l’octroi de l’assistance judiciaire au demandeur au fond dont l’action est vouée à l’échec. Le défendeur ne doit quant à lui se voir refuser l’assistance judiciaire que si le gain du procès par le demandeur, sur le principe, mais aussi sur le montant réclamé, apparaît très probable ; à cet égard, le défendeur est mieux placé que le demandeur (Tappy, op. cit., n. 32 ad art. 117 CPC). c) La fourniture d’un conseil d’office à une partie, rémunéré par l’Etat, suppose que l’intervention d’un mandataire professionnel apparaisse indispensable. Pour déterminer si une telle intervention est nécessaire, il faut d’abord tenir compte d’éléments objectifs, notamment l’enjeu et la complexité de la cause ou les règles de procédure applicables. Lorsque la cause est soumise à la maxime inquisitoire, on doit admettre que le justiciable peut agir plus aisément seul (ATF 125 V 32 c. 4b), sans toutefois que la commission d’un avocat soit exclue (ATF 130 I 180 c. 3.2, JT 2004 I 431); il faut se demander si un plaideur raisonnable placé dans une situation semblable et disposant des ressources suffisantes mandaterait un avocat (TF 4A_87/2008 du 28 mars 2008 c. 3.2). Il convient ensuite de tenir compte d’éléments subjectifs, notamment les aptitudes personnelles du requérant ou sa familiarité avec la pratique judiciaire (ATF 128 I 225 c. 2.5.2, JT 2006 IV 47); un plaideur inexpérimenté peut ainsi avoir droit à un conseil d’office, quand bien même la cause ne serait pas complexe, ni soumise à une procédure formaliste (sur le tout: Tappy, op. cit, nn. 11 ss ad art. 118 CPC et les réf. citées). A teneur de l’art. 118 al. 1 let. c CPC, la commission d’office d’un conseil juridique doit intervenir lorsque la défense des droits du requérant l’exige, en particulier lorsque la partie adverse est assistée d’un avocat. Il en découle que le principe de l’égalité des armes entre les parties doit être particulièrement pris en considération et qu’il se justifie d’admettre plus facilement la commission d’un conseil d’office quand la partie adverse a elle-même mandaté un représentant professionnel, a fortiori lorsqu’elle a procédé par son intermédiaire; ce principe n’est toutefois pas absolu et un conseil d’office peut être refusé à un justiciable dans des causes minimes ou si l’intéressé dispose d’une expérience judiciaire, nonobstant le fait que la partie adverse est représentée (sur le tout : Tappy, op. cit., nn. 12 et 17 ad art. 118 CPC). b) En l’espèce, la condition de l’indigence est manifestement réalisée. Quant aux chances de succès de la cause de la recourante, elles ne sauraient être niées. En effet, si elle est actionnée en paiement d’un montant de 25’814 fr. par son bailleur, qui invoque des dommages causés à la chose louée depuis 2004, cette prétention n’est nullement établie par pièces. Enfin, le concours d’un avocat d’office s’avère nécessaire compte tenu du caractère technique des litiges en matière de bail et de l’enjeu important de la procédure. Dans ces circonstances, il y a lieu de retenir que les conditions d’octroi de l’assistance judiciaire totale, comprenant également la désignation d’un avocat d’office, sont remplies, avec la précision que l’intéressée n’est pas en mesure de verser une franchise mensuelle.</w:t>
      </w:r>
    </w:p>
    <w:p>
      <w:r>
        <w:rPr>
          <w:b/>
        </w:rPr>
        <w:t>E. 4</w:t>
      </w:r>
    </w:p>
    <w:p>
      <w:r>
        <w:t>Au vu de ce qui précède, le recours doit être admis et la cause renvoyée au premier juge pour nouvelle décision dans le sens des considérants. Les frais judiciaires de deuxième instance, arrêtés à 100 fr. (art. 69 al. 3 TFJC [tarif des frais judiciaires civils du 28 septembre 2010, RSV 270.11.5]), sont laissés à la charge de l’Etat. Par ces motifs, la Chambre des recours civile du Tribunal cantonal, statuant à huis clos, prononce : I. Le recours est admis. II. La décision est annulée et la cause est renvoyée à la Commission de conciliation du district du Gros-de-Vaud pour statuer à nouveau dans le sens des considérants. III. Les frais judiciaires de deuxième instance, arrêtés à 100 fr. (cent francs), sont laissés à la charge de l’Etat. IV. L’arrêt est exécutoire. Le président :               La greffière : Du L'arrêt qui précède, dont la rédaction a été approuvée à huis clos, est notifié à : ‑ Mme R.________ (pour D.________), ‑ M. 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